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F628B0" w14:textId="02E0C9C1" w:rsidR="00483CF5" w:rsidRPr="00483CF5" w:rsidRDefault="00095DB0" w:rsidP="00095DB0">
      <w:pPr>
        <w:pStyle w:val="Title"/>
        <w:jc w:val="left"/>
        <w:rPr>
          <w:sz w:val="44"/>
          <w:szCs w:val="44"/>
        </w:rPr>
      </w:pPr>
      <w:r>
        <w:rPr>
          <w:noProof/>
          <w:sz w:val="44"/>
          <w:szCs w:val="44"/>
          <w:lang w:eastAsia="en-GB"/>
        </w:rPr>
        <w:drawing>
          <wp:anchor distT="0" distB="0" distL="114300" distR="114300" simplePos="0" relativeHeight="251658240" behindDoc="0" locked="0" layoutInCell="1" allowOverlap="1" wp14:anchorId="6A852368" wp14:editId="154B5E70">
            <wp:simplePos x="0" y="0"/>
            <wp:positionH relativeFrom="column">
              <wp:posOffset>3215661</wp:posOffset>
            </wp:positionH>
            <wp:positionV relativeFrom="paragraph">
              <wp:posOffset>235778</wp:posOffset>
            </wp:positionV>
            <wp:extent cx="2619375" cy="137541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shtm_logo.jpg"/>
                    <pic:cNvPicPr/>
                  </pic:nvPicPr>
                  <pic:blipFill>
                    <a:blip r:embed="rId8">
                      <a:extLst>
                        <a:ext uri="{28A0092B-C50C-407E-A947-70E740481C1C}">
                          <a14:useLocalDpi xmlns:a14="http://schemas.microsoft.com/office/drawing/2010/main" val="0"/>
                        </a:ext>
                      </a:extLst>
                    </a:blip>
                    <a:stretch>
                      <a:fillRect/>
                    </a:stretch>
                  </pic:blipFill>
                  <pic:spPr>
                    <a:xfrm>
                      <a:off x="0" y="0"/>
                      <a:ext cx="2619375" cy="1375410"/>
                    </a:xfrm>
                    <a:prstGeom prst="rect">
                      <a:avLst/>
                    </a:prstGeom>
                  </pic:spPr>
                </pic:pic>
              </a:graphicData>
            </a:graphic>
          </wp:anchor>
        </w:drawing>
      </w:r>
      <w:r>
        <w:rPr>
          <w:noProof/>
          <w:sz w:val="44"/>
          <w:szCs w:val="44"/>
          <w:lang w:eastAsia="en-GB"/>
        </w:rPr>
        <w:drawing>
          <wp:inline distT="0" distB="0" distL="0" distR="0" wp14:anchorId="25A2A7FD" wp14:editId="04A8B4B4">
            <wp:extent cx="2926080" cy="16946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_logo_print.tif"/>
                    <pic:cNvPicPr/>
                  </pic:nvPicPr>
                  <pic:blipFill>
                    <a:blip r:embed="rId9">
                      <a:extLst>
                        <a:ext uri="{28A0092B-C50C-407E-A947-70E740481C1C}">
                          <a14:useLocalDpi xmlns:a14="http://schemas.microsoft.com/office/drawing/2010/main" val="0"/>
                        </a:ext>
                      </a:extLst>
                    </a:blip>
                    <a:stretch>
                      <a:fillRect/>
                    </a:stretch>
                  </pic:blipFill>
                  <pic:spPr>
                    <a:xfrm>
                      <a:off x="0" y="0"/>
                      <a:ext cx="2926080" cy="1694688"/>
                    </a:xfrm>
                    <a:prstGeom prst="rect">
                      <a:avLst/>
                    </a:prstGeom>
                  </pic:spPr>
                </pic:pic>
              </a:graphicData>
            </a:graphic>
          </wp:inline>
        </w:drawing>
      </w:r>
      <w:r w:rsidR="00BC5B19" w:rsidRPr="00483CF5">
        <w:rPr>
          <w:sz w:val="44"/>
          <w:szCs w:val="44"/>
        </w:rPr>
        <w:t xml:space="preserve"> </w:t>
      </w:r>
    </w:p>
    <w:p w14:paraId="6E79E004" w14:textId="77777777" w:rsidR="00095DB0" w:rsidRDefault="00095DB0" w:rsidP="00483CF5">
      <w:pPr>
        <w:pStyle w:val="Title"/>
        <w:rPr>
          <w:sz w:val="44"/>
          <w:szCs w:val="44"/>
        </w:rPr>
      </w:pPr>
    </w:p>
    <w:p w14:paraId="4BB30138" w14:textId="77777777" w:rsidR="00095DB0" w:rsidRDefault="00095DB0" w:rsidP="00095DB0"/>
    <w:p w14:paraId="2D42AF6A" w14:textId="77777777" w:rsidR="00095DB0" w:rsidRDefault="00095DB0" w:rsidP="00095DB0"/>
    <w:p w14:paraId="725048D3" w14:textId="77777777" w:rsidR="00095DB0" w:rsidRDefault="00095DB0" w:rsidP="00095DB0"/>
    <w:p w14:paraId="4F427F10" w14:textId="77777777" w:rsidR="00E766FF" w:rsidRDefault="00E766FF" w:rsidP="00095DB0"/>
    <w:p w14:paraId="2F5EDCD8" w14:textId="77777777" w:rsidR="00E766FF" w:rsidRDefault="00E766FF" w:rsidP="00095DB0"/>
    <w:p w14:paraId="2F7840F7" w14:textId="0B9F167D" w:rsidR="00E766FF" w:rsidRDefault="00E766FF" w:rsidP="00095DB0"/>
    <w:p w14:paraId="3361127B" w14:textId="51B99D17" w:rsidR="00E766FF" w:rsidRPr="00095DB0" w:rsidRDefault="00E766FF" w:rsidP="00095DB0">
      <w:r>
        <w:rPr>
          <w:noProof/>
          <w:lang w:eastAsia="en-GB"/>
        </w:rPr>
        <mc:AlternateContent>
          <mc:Choice Requires="wps">
            <w:drawing>
              <wp:inline distT="0" distB="0" distL="0" distR="0" wp14:anchorId="2D1F4686" wp14:editId="2F3CA6A8">
                <wp:extent cx="5303520" cy="1497330"/>
                <wp:effectExtent l="0" t="0" r="11430"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97330"/>
                        </a:xfrm>
                        <a:prstGeom prst="rect">
                          <a:avLst/>
                        </a:prstGeom>
                        <a:solidFill>
                          <a:srgbClr val="FFFFFF"/>
                        </a:solidFill>
                        <a:ln w="9525">
                          <a:solidFill>
                            <a:srgbClr val="000000"/>
                          </a:solidFill>
                          <a:miter lim="800000"/>
                          <a:headEnd/>
                          <a:tailEnd/>
                        </a:ln>
                      </wps:spPr>
                      <wps:txbx>
                        <w:txbxContent>
                          <w:p w14:paraId="299EE914" w14:textId="77777777" w:rsidR="00E766FF" w:rsidRDefault="00E766FF" w:rsidP="00E766FF">
                            <w:pPr>
                              <w:pStyle w:val="Title"/>
                              <w:rPr>
                                <w:sz w:val="96"/>
                                <w:szCs w:val="44"/>
                              </w:rPr>
                            </w:pPr>
                            <w:r w:rsidRPr="00095DB0">
                              <w:rPr>
                                <w:color w:val="1EB3CC"/>
                                <w:sz w:val="96"/>
                                <w:szCs w:val="44"/>
                              </w:rPr>
                              <w:t>ERIC-PPCI</w:t>
                            </w:r>
                            <w:r w:rsidRPr="00095DB0">
                              <w:rPr>
                                <w:sz w:val="96"/>
                                <w:szCs w:val="44"/>
                              </w:rPr>
                              <w:t xml:space="preserve"> FAQs</w:t>
                            </w:r>
                          </w:p>
                          <w:p w14:paraId="6317258F" w14:textId="7B697AF6" w:rsidR="00086E74" w:rsidRPr="00086E74" w:rsidRDefault="0000086A" w:rsidP="0000086A">
                            <w:pPr>
                              <w:jc w:val="center"/>
                              <w:rPr>
                                <w:color w:val="585857"/>
                                <w:sz w:val="28"/>
                              </w:rPr>
                            </w:pPr>
                            <w:r>
                              <w:rPr>
                                <w:color w:val="585857"/>
                                <w:sz w:val="28"/>
                              </w:rPr>
                              <w:t xml:space="preserve">Version </w:t>
                            </w:r>
                            <w:r w:rsidR="00825540">
                              <w:rPr>
                                <w:color w:val="585857"/>
                                <w:sz w:val="28"/>
                              </w:rPr>
                              <w:t>3</w:t>
                            </w:r>
                            <w:r>
                              <w:rPr>
                                <w:color w:val="585857"/>
                                <w:sz w:val="28"/>
                              </w:rPr>
                              <w:t xml:space="preserve"> – June 2016</w:t>
                            </w:r>
                          </w:p>
                          <w:p w14:paraId="3D3833B4" w14:textId="33C6E4A3" w:rsidR="00E766FF" w:rsidRDefault="00E766FF"/>
                        </w:txbxContent>
                      </wps:txbx>
                      <wps:bodyPr rot="0" vert="horz" wrap="square" lIns="91440" tIns="45720" rIns="91440" bIns="45720" anchor="t" anchorCtr="0">
                        <a:noAutofit/>
                      </wps:bodyPr>
                    </wps:wsp>
                  </a:graphicData>
                </a:graphic>
              </wp:inline>
            </w:drawing>
          </mc:Choice>
          <mc:Fallback>
            <w:pict>
              <v:shapetype w14:anchorId="2D1F4686" id="_x0000_t202" coordsize="21600,21600" o:spt="202" path="m,l,21600r21600,l21600,xe">
                <v:stroke joinstyle="miter"/>
                <v:path gradientshapeok="t" o:connecttype="rect"/>
              </v:shapetype>
              <v:shape id="Text Box 2" o:spid="_x0000_s1026" type="#_x0000_t202" style="width:417.6pt;height:1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">
                <v:textbox>
                  <w:txbxContent>
                    <w:p w14:paraId="299EE914" w14:textId="77777777" w:rsidR="00E766FF" w:rsidRDefault="00E766FF" w:rsidP="00E766FF">
                      <w:pPr>
                        <w:pStyle w:val="Title"/>
                        <w:rPr>
                          <w:sz w:val="96"/>
                          <w:szCs w:val="44"/>
                        </w:rPr>
                      </w:pPr>
                      <w:r w:rsidRPr="00095DB0">
                        <w:rPr>
                          <w:color w:val="1EB3CC"/>
                          <w:sz w:val="96"/>
                          <w:szCs w:val="44"/>
                        </w:rPr>
                        <w:t>ERIC-PPCI</w:t>
                      </w:r>
                      <w:r w:rsidRPr="00095DB0">
                        <w:rPr>
                          <w:sz w:val="96"/>
                          <w:szCs w:val="44"/>
                        </w:rPr>
                        <w:t xml:space="preserve"> FAQs</w:t>
                      </w:r>
                    </w:p>
                    <w:p w14:paraId="6317258F" w14:textId="7B697AF6" w:rsidR="00086E74" w:rsidRPr="00086E74" w:rsidRDefault="0000086A" w:rsidP="0000086A">
                      <w:pPr>
                        <w:jc w:val="center"/>
                        <w:rPr>
                          <w:color w:val="585857"/>
                          <w:sz w:val="28"/>
                        </w:rPr>
                      </w:pPr>
                      <w:r>
                        <w:rPr>
                          <w:color w:val="585857"/>
                          <w:sz w:val="28"/>
                        </w:rPr>
                        <w:t xml:space="preserve">Version </w:t>
                      </w:r>
                      <w:r w:rsidR="00825540">
                        <w:rPr>
                          <w:color w:val="585857"/>
                          <w:sz w:val="28"/>
                        </w:rPr>
                        <w:t>3</w:t>
                      </w:r>
                      <w:r>
                        <w:rPr>
                          <w:color w:val="585857"/>
                          <w:sz w:val="28"/>
                        </w:rPr>
                        <w:t xml:space="preserve"> – June 2016</w:t>
                      </w:r>
                    </w:p>
                    <w:p w14:paraId="3D3833B4" w14:textId="33C6E4A3" w:rsidR="00E766FF" w:rsidRDefault="00E766FF"/>
                  </w:txbxContent>
                </v:textbox>
                <w10:anchorlock/>
              </v:shape>
            </w:pict>
          </mc:Fallback>
        </mc:AlternateContent>
      </w:r>
    </w:p>
    <w:p w14:paraId="5493FB01" w14:textId="1AEB58C7" w:rsidR="00095DB0" w:rsidRDefault="00095DB0" w:rsidP="00483CF5">
      <w:pPr>
        <w:pStyle w:val="Title"/>
        <w:rPr>
          <w:sz w:val="44"/>
          <w:szCs w:val="44"/>
        </w:rPr>
      </w:pPr>
    </w:p>
    <w:p w14:paraId="57F09257" w14:textId="77777777" w:rsidR="00095DB0" w:rsidRDefault="00095DB0" w:rsidP="00483CF5">
      <w:pPr>
        <w:jc w:val="center"/>
      </w:pPr>
    </w:p>
    <w:p w14:paraId="432AEE92" w14:textId="77777777" w:rsidR="00095DB0" w:rsidRDefault="00095DB0" w:rsidP="00483CF5">
      <w:pPr>
        <w:jc w:val="center"/>
      </w:pPr>
    </w:p>
    <w:p w14:paraId="610F1E25" w14:textId="77777777" w:rsidR="00095DB0" w:rsidRDefault="00095DB0" w:rsidP="00483CF5">
      <w:pPr>
        <w:jc w:val="center"/>
      </w:pPr>
    </w:p>
    <w:p w14:paraId="1C0459BE" w14:textId="77777777" w:rsidR="00095DB0" w:rsidRDefault="00095DB0" w:rsidP="00483CF5">
      <w:pPr>
        <w:jc w:val="center"/>
      </w:pPr>
    </w:p>
    <w:p w14:paraId="6DF3A1DE" w14:textId="77777777" w:rsidR="00095DB0" w:rsidRDefault="00095DB0" w:rsidP="00483CF5">
      <w:pPr>
        <w:jc w:val="center"/>
      </w:pPr>
    </w:p>
    <w:p w14:paraId="3695A54E" w14:textId="77777777" w:rsidR="00095DB0" w:rsidRDefault="00095DB0" w:rsidP="00483CF5">
      <w:pPr>
        <w:jc w:val="center"/>
      </w:pPr>
    </w:p>
    <w:p w14:paraId="25F36B4B" w14:textId="77777777" w:rsidR="00095DB0" w:rsidRDefault="00095DB0" w:rsidP="00483CF5">
      <w:pPr>
        <w:jc w:val="center"/>
      </w:pPr>
    </w:p>
    <w:p w14:paraId="0667DA71" w14:textId="77777777" w:rsidR="00095DB0" w:rsidRDefault="00095DB0" w:rsidP="00483CF5">
      <w:pPr>
        <w:jc w:val="center"/>
      </w:pPr>
    </w:p>
    <w:p w14:paraId="5933CB62" w14:textId="77777777" w:rsidR="00095DB0" w:rsidRDefault="00095DB0" w:rsidP="00483CF5">
      <w:pPr>
        <w:jc w:val="center"/>
      </w:pPr>
    </w:p>
    <w:p w14:paraId="330E607E" w14:textId="77777777" w:rsidR="00095DB0" w:rsidRDefault="00095DB0" w:rsidP="00483CF5">
      <w:pPr>
        <w:jc w:val="center"/>
      </w:pPr>
    </w:p>
    <w:p w14:paraId="49989F35" w14:textId="77777777" w:rsidR="00095DB0" w:rsidRDefault="00095DB0" w:rsidP="00483CF5">
      <w:pPr>
        <w:jc w:val="center"/>
      </w:pPr>
    </w:p>
    <w:p w14:paraId="7F20A17F" w14:textId="77777777" w:rsidR="00095DB0" w:rsidRDefault="00095DB0" w:rsidP="00483CF5">
      <w:pPr>
        <w:jc w:val="center"/>
      </w:pPr>
    </w:p>
    <w:p w14:paraId="35FD56BA" w14:textId="77777777" w:rsidR="00AB2416" w:rsidRPr="00BC5B19" w:rsidRDefault="006A4821" w:rsidP="00BC5B19">
      <w:pPr>
        <w:pStyle w:val="Heading1"/>
      </w:pPr>
      <w:r w:rsidRPr="00BC5B19">
        <w:lastRenderedPageBreak/>
        <w:t>Screening and eligibility</w:t>
      </w:r>
    </w:p>
    <w:p w14:paraId="52F4F131" w14:textId="0F542D4A" w:rsidR="00734754" w:rsidRPr="00CB2F89" w:rsidRDefault="009325B7" w:rsidP="00BC5B19">
      <w:pPr>
        <w:pStyle w:val="NoSpacing"/>
        <w:spacing w:before="240" w:after="120"/>
        <w:rPr>
          <w:rStyle w:val="SubtleEmphasis"/>
          <w:rFonts w:cstheme="minorHAnsi"/>
        </w:rPr>
      </w:pPr>
      <w:r w:rsidRPr="00CB2F89">
        <w:rPr>
          <w:rStyle w:val="SubtleEmphasis"/>
          <w:rFonts w:cstheme="minorHAnsi"/>
        </w:rPr>
        <w:t>Who is able to screen patients and consent patients?</w:t>
      </w:r>
    </w:p>
    <w:p w14:paraId="3F2E7433" w14:textId="12784017" w:rsidR="00BC5B19" w:rsidRPr="00CB2F89" w:rsidRDefault="009325B7" w:rsidP="00BC5B19">
      <w:pPr>
        <w:rPr>
          <w:rFonts w:cstheme="minorHAnsi"/>
        </w:rPr>
      </w:pPr>
      <w:r w:rsidRPr="00CB2F89">
        <w:rPr>
          <w:rFonts w:cstheme="minorHAnsi"/>
        </w:rPr>
        <w:t xml:space="preserve">Both blinded and unblinded staff are able to screen and </w:t>
      </w:r>
      <w:r w:rsidR="00C55EBF" w:rsidRPr="00CB2F89">
        <w:rPr>
          <w:rFonts w:cstheme="minorHAnsi"/>
        </w:rPr>
        <w:t>take verbal agreement with</w:t>
      </w:r>
      <w:r w:rsidRPr="00CB2F89">
        <w:rPr>
          <w:rFonts w:cstheme="minorHAnsi"/>
        </w:rPr>
        <w:t xml:space="preserve"> patients as long as they are allocated these tasks on the delegation log.</w:t>
      </w:r>
    </w:p>
    <w:p w14:paraId="3655FE64" w14:textId="5B21123D" w:rsidR="009325B7" w:rsidRPr="00CB2F89" w:rsidRDefault="009325B7" w:rsidP="00BC5B19">
      <w:pPr>
        <w:rPr>
          <w:rFonts w:cstheme="minorHAnsi"/>
        </w:rPr>
      </w:pPr>
      <w:r w:rsidRPr="00CB2F89">
        <w:rPr>
          <w:rFonts w:cstheme="minorHAnsi"/>
        </w:rPr>
        <w:t>However</w:t>
      </w:r>
      <w:r w:rsidR="001E6521" w:rsidRPr="00CB2F89">
        <w:rPr>
          <w:rFonts w:cstheme="minorHAnsi"/>
        </w:rPr>
        <w:t>,</w:t>
      </w:r>
      <w:r w:rsidRPr="00CB2F89">
        <w:rPr>
          <w:rFonts w:cstheme="minorHAnsi"/>
        </w:rPr>
        <w:t xml:space="preserve"> the blinded staff should be </w:t>
      </w:r>
      <w:r w:rsidR="00F375EC" w:rsidRPr="00CB2F89">
        <w:rPr>
          <w:rFonts w:cstheme="minorHAnsi"/>
        </w:rPr>
        <w:t xml:space="preserve">responsible for taking full informed consent once the </w:t>
      </w:r>
      <w:r w:rsidR="00CC38BC" w:rsidRPr="00CB2F89">
        <w:rPr>
          <w:rFonts w:cstheme="minorHAnsi"/>
        </w:rPr>
        <w:t>patient is deemed well enough to do so.</w:t>
      </w:r>
    </w:p>
    <w:p w14:paraId="4D0AB615" w14:textId="77777777" w:rsidR="006C7B6B" w:rsidRPr="00CB2F89" w:rsidRDefault="006C7B6B" w:rsidP="00BC5B19">
      <w:pPr>
        <w:rPr>
          <w:rFonts w:cstheme="minorHAnsi"/>
        </w:rPr>
      </w:pPr>
    </w:p>
    <w:p w14:paraId="4BF1349C" w14:textId="1E0A2DF9" w:rsidR="0045066C" w:rsidRPr="00CB2F89" w:rsidRDefault="006C7B6B" w:rsidP="00BC5B19">
      <w:pPr>
        <w:rPr>
          <w:rFonts w:cstheme="minorHAnsi"/>
          <w:b/>
          <w:i/>
        </w:rPr>
      </w:pPr>
      <w:r w:rsidRPr="00CB2F89">
        <w:rPr>
          <w:rFonts w:cstheme="minorHAnsi"/>
          <w:b/>
          <w:i/>
        </w:rPr>
        <w:t>Who is able to complete the eligibility and trial treatment forms?</w:t>
      </w:r>
    </w:p>
    <w:p w14:paraId="7F7C2075" w14:textId="158288CF" w:rsidR="0045066C" w:rsidRPr="00CB2F89" w:rsidRDefault="0045066C" w:rsidP="00BC5B19">
      <w:pPr>
        <w:rPr>
          <w:rFonts w:cstheme="minorHAnsi"/>
        </w:rPr>
      </w:pPr>
      <w:r w:rsidRPr="00CB2F89">
        <w:rPr>
          <w:rFonts w:cstheme="minorHAnsi"/>
        </w:rPr>
        <w:t>An unblinded member of the team who has signed the delegation log and unblinded training forms.</w:t>
      </w:r>
    </w:p>
    <w:p w14:paraId="0482CBC7" w14:textId="77777777" w:rsidR="009C48DD" w:rsidRDefault="009C48DD" w:rsidP="002F0103">
      <w:pPr>
        <w:spacing w:before="0" w:after="0" w:line="240" w:lineRule="auto"/>
      </w:pPr>
    </w:p>
    <w:p w14:paraId="1F3D743E" w14:textId="77777777" w:rsidR="00734754" w:rsidRPr="008D70BE" w:rsidRDefault="00734754" w:rsidP="00BC5B19">
      <w:pPr>
        <w:pStyle w:val="Heading1"/>
      </w:pPr>
      <w:r>
        <w:t xml:space="preserve">Randomisation </w:t>
      </w:r>
    </w:p>
    <w:p w14:paraId="29A79465" w14:textId="34EB4973" w:rsidR="00A370F8" w:rsidRPr="00BC5B19" w:rsidRDefault="00672BE9" w:rsidP="00BC5B19">
      <w:pPr>
        <w:spacing w:before="240"/>
        <w:rPr>
          <w:rStyle w:val="Emphasis"/>
        </w:rPr>
      </w:pPr>
      <w:r w:rsidRPr="00BC5B19">
        <w:rPr>
          <w:rStyle w:val="Emphasis"/>
        </w:rPr>
        <w:t xml:space="preserve">When the unblinded researcher has </w:t>
      </w:r>
      <w:r w:rsidR="00060959" w:rsidRPr="00BC5B19">
        <w:rPr>
          <w:rStyle w:val="Emphasis"/>
        </w:rPr>
        <w:t xml:space="preserve">confirmed </w:t>
      </w:r>
      <w:r w:rsidRPr="00BC5B19">
        <w:rPr>
          <w:rStyle w:val="Emphasis"/>
        </w:rPr>
        <w:t>tha</w:t>
      </w:r>
      <w:r w:rsidR="003E1E93" w:rsidRPr="00BC5B19">
        <w:rPr>
          <w:rStyle w:val="Emphasis"/>
        </w:rPr>
        <w:t xml:space="preserve">t </w:t>
      </w:r>
      <w:r w:rsidR="00EC35D0" w:rsidRPr="00BC5B19">
        <w:rPr>
          <w:rStyle w:val="Emphasis"/>
        </w:rPr>
        <w:t xml:space="preserve">the </w:t>
      </w:r>
      <w:r w:rsidR="003E1E93" w:rsidRPr="00BC5B19">
        <w:rPr>
          <w:rStyle w:val="Emphasis"/>
        </w:rPr>
        <w:t xml:space="preserve">randomised treatment has been </w:t>
      </w:r>
      <w:r w:rsidR="00C00E95" w:rsidRPr="00BC5B19">
        <w:rPr>
          <w:rStyle w:val="Emphasis"/>
        </w:rPr>
        <w:t>completed</w:t>
      </w:r>
      <w:r w:rsidR="00060959" w:rsidRPr="00BC5B19">
        <w:rPr>
          <w:rStyle w:val="Emphasis"/>
        </w:rPr>
        <w:t xml:space="preserve"> </w:t>
      </w:r>
      <w:r w:rsidR="003E1E93" w:rsidRPr="00BC5B19">
        <w:rPr>
          <w:rStyle w:val="Emphasis"/>
        </w:rPr>
        <w:t>w</w:t>
      </w:r>
      <w:r w:rsidR="00A370F8" w:rsidRPr="00BC5B19">
        <w:rPr>
          <w:rStyle w:val="Emphasis"/>
        </w:rPr>
        <w:t xml:space="preserve">ill they need to log back into </w:t>
      </w:r>
      <w:r w:rsidR="00C00E95" w:rsidRPr="00BC5B19">
        <w:rPr>
          <w:rStyle w:val="Emphasis"/>
        </w:rPr>
        <w:t>S</w:t>
      </w:r>
      <w:r w:rsidR="00A370F8" w:rsidRPr="00BC5B19">
        <w:rPr>
          <w:rStyle w:val="Emphasis"/>
        </w:rPr>
        <w:t xml:space="preserve">ealed </w:t>
      </w:r>
      <w:r w:rsidR="00C00E95" w:rsidRPr="00BC5B19">
        <w:rPr>
          <w:rStyle w:val="Emphasis"/>
        </w:rPr>
        <w:t>E</w:t>
      </w:r>
      <w:r w:rsidR="00A370F8" w:rsidRPr="00BC5B19">
        <w:rPr>
          <w:rStyle w:val="Emphasis"/>
        </w:rPr>
        <w:t>nvelope</w:t>
      </w:r>
      <w:r w:rsidR="00C00E95" w:rsidRPr="00BC5B19">
        <w:rPr>
          <w:rStyle w:val="Emphasis"/>
        </w:rPr>
        <w:t xml:space="preserve"> to confirm this?</w:t>
      </w:r>
    </w:p>
    <w:p w14:paraId="728B4A18" w14:textId="6F41D98C" w:rsidR="00060959" w:rsidRPr="00672BE9" w:rsidRDefault="00BC5B19" w:rsidP="00BC5B19">
      <w:pPr>
        <w:rPr>
          <w:lang w:eastAsia="en-GB"/>
        </w:rPr>
      </w:pPr>
      <w:r>
        <w:rPr>
          <w:lang w:eastAsia="en-GB"/>
        </w:rPr>
        <w:t>Yes, t</w:t>
      </w:r>
      <w:r w:rsidR="003E1E93" w:rsidRPr="008D70BE">
        <w:rPr>
          <w:lang w:eastAsia="en-GB"/>
        </w:rPr>
        <w:t>he</w:t>
      </w:r>
      <w:r w:rsidR="003E1E93" w:rsidRPr="005912D9">
        <w:rPr>
          <w:lang w:eastAsia="en-GB"/>
        </w:rPr>
        <w:t xml:space="preserve"> unblinded person will have to log back on to complete the eligibility and intervention data</w:t>
      </w:r>
      <w:r w:rsidR="00C00E95">
        <w:rPr>
          <w:lang w:eastAsia="en-GB"/>
        </w:rPr>
        <w:t>, once intervention has been completed</w:t>
      </w:r>
      <w:r w:rsidR="003E1E93" w:rsidRPr="005912D9">
        <w:rPr>
          <w:lang w:eastAsia="en-GB"/>
        </w:rPr>
        <w:t>. Both are simple forms</w:t>
      </w:r>
      <w:r>
        <w:rPr>
          <w:lang w:eastAsia="en-GB"/>
        </w:rPr>
        <w:t xml:space="preserve"> to complete</w:t>
      </w:r>
      <w:r w:rsidR="003E1E93" w:rsidRPr="005912D9">
        <w:rPr>
          <w:lang w:eastAsia="en-GB"/>
        </w:rPr>
        <w:t xml:space="preserve"> and </w:t>
      </w:r>
      <w:r w:rsidR="003E1E93" w:rsidRPr="008D70BE">
        <w:rPr>
          <w:lang w:eastAsia="en-GB"/>
        </w:rPr>
        <w:t xml:space="preserve">will be </w:t>
      </w:r>
      <w:r>
        <w:rPr>
          <w:lang w:eastAsia="en-GB"/>
        </w:rPr>
        <w:t>demonstrated</w:t>
      </w:r>
      <w:r w:rsidR="003E1E93" w:rsidRPr="008D70BE">
        <w:rPr>
          <w:lang w:eastAsia="en-GB"/>
        </w:rPr>
        <w:t xml:space="preserve"> at the site </w:t>
      </w:r>
      <w:r w:rsidR="003E1E93" w:rsidRPr="005912D9">
        <w:rPr>
          <w:lang w:eastAsia="en-GB"/>
        </w:rPr>
        <w:t xml:space="preserve">initiation. </w:t>
      </w:r>
    </w:p>
    <w:p w14:paraId="62677A3D" w14:textId="0FD462DF" w:rsidR="00A370F8" w:rsidRPr="00BC5B19" w:rsidRDefault="00A370F8" w:rsidP="00BC5B19">
      <w:pPr>
        <w:spacing w:before="240"/>
        <w:rPr>
          <w:rStyle w:val="SubtleEmphasis"/>
        </w:rPr>
      </w:pPr>
      <w:r w:rsidRPr="00BC5B19">
        <w:rPr>
          <w:rStyle w:val="SubtleEmphasis"/>
        </w:rPr>
        <w:t>Should t</w:t>
      </w:r>
      <w:r w:rsidR="00672BE9" w:rsidRPr="00BC5B19">
        <w:rPr>
          <w:rStyle w:val="SubtleEmphasis"/>
        </w:rPr>
        <w:t>he email that the unblinded researcher receives to confirm the randomisation allocation be retained anywhere as</w:t>
      </w:r>
      <w:r w:rsidR="00C00E95" w:rsidRPr="00BC5B19">
        <w:rPr>
          <w:rStyle w:val="SubtleEmphasis"/>
        </w:rPr>
        <w:t xml:space="preserve"> a</w:t>
      </w:r>
      <w:r w:rsidR="00672BE9" w:rsidRPr="00BC5B19">
        <w:rPr>
          <w:rStyle w:val="SubtleEmphasis"/>
        </w:rPr>
        <w:t xml:space="preserve"> hard copy for eventual archiving?</w:t>
      </w:r>
    </w:p>
    <w:p w14:paraId="09184135" w14:textId="5EF4A2A4" w:rsidR="00BC5B19" w:rsidRPr="00672BE9" w:rsidRDefault="00084F1B" w:rsidP="00BC5B19">
      <w:pPr>
        <w:rPr>
          <w:lang w:eastAsia="en-GB"/>
        </w:rPr>
      </w:pPr>
      <w:r w:rsidRPr="008D70BE">
        <w:rPr>
          <w:lang w:eastAsia="en-GB"/>
        </w:rPr>
        <w:t>It is best</w:t>
      </w:r>
      <w:r w:rsidRPr="005912D9">
        <w:rPr>
          <w:lang w:eastAsia="en-GB"/>
        </w:rPr>
        <w:t xml:space="preserve"> practice not to print </w:t>
      </w:r>
      <w:r>
        <w:rPr>
          <w:lang w:eastAsia="en-GB"/>
        </w:rPr>
        <w:t xml:space="preserve">the email </w:t>
      </w:r>
      <w:r w:rsidRPr="005912D9">
        <w:rPr>
          <w:lang w:eastAsia="en-GB"/>
        </w:rPr>
        <w:t xml:space="preserve">out in case it accidentally unblinds someone. </w:t>
      </w:r>
      <w:r w:rsidR="00C00E95">
        <w:rPr>
          <w:lang w:eastAsia="en-GB"/>
        </w:rPr>
        <w:t>During randomisation a form is completed on the database and this is saved if access is required at a later date.</w:t>
      </w:r>
      <w:r w:rsidR="003E1E93" w:rsidRPr="005912D9">
        <w:rPr>
          <w:lang w:eastAsia="en-GB"/>
        </w:rPr>
        <w:t xml:space="preserve"> </w:t>
      </w:r>
    </w:p>
    <w:p w14:paraId="23288B9F" w14:textId="3BD8424F" w:rsidR="005912D9" w:rsidRPr="00C55EBF" w:rsidRDefault="00672BE9" w:rsidP="00C55EBF">
      <w:pPr>
        <w:spacing w:before="240"/>
        <w:rPr>
          <w:b/>
          <w:i/>
          <w:iCs/>
        </w:rPr>
      </w:pPr>
      <w:r w:rsidRPr="00C55EBF">
        <w:rPr>
          <w:rStyle w:val="SubtleEmphasis"/>
        </w:rPr>
        <w:t xml:space="preserve">Will the randomisation process </w:t>
      </w:r>
      <w:r w:rsidR="003E1E93" w:rsidRPr="00C55EBF">
        <w:rPr>
          <w:rStyle w:val="SubtleEmphasis"/>
        </w:rPr>
        <w:t>auto-generate</w:t>
      </w:r>
      <w:r w:rsidRPr="00C55EBF">
        <w:rPr>
          <w:rStyle w:val="SubtleEmphasis"/>
        </w:rPr>
        <w:t xml:space="preserve"> an email to the </w:t>
      </w:r>
      <w:r w:rsidR="00C55EBF">
        <w:rPr>
          <w:rStyle w:val="SubtleEmphasis"/>
        </w:rPr>
        <w:t>other site staff</w:t>
      </w:r>
      <w:r w:rsidR="00A9216A" w:rsidRPr="00C55EBF">
        <w:rPr>
          <w:rStyle w:val="SubtleEmphasis"/>
        </w:rPr>
        <w:t xml:space="preserve"> to confirm that a patient has been randomised?</w:t>
      </w:r>
    </w:p>
    <w:p w14:paraId="2409AA9E" w14:textId="1192D760" w:rsidR="005912D9" w:rsidRPr="00672BE9" w:rsidRDefault="00C55EBF" w:rsidP="00BC5B19">
      <w:pPr>
        <w:rPr>
          <w:lang w:eastAsia="en-GB"/>
        </w:rPr>
      </w:pPr>
      <w:r>
        <w:rPr>
          <w:lang w:eastAsia="en-GB"/>
        </w:rPr>
        <w:t>Yes there will be an email to</w:t>
      </w:r>
      <w:r w:rsidR="005912D9" w:rsidRPr="005912D9">
        <w:rPr>
          <w:lang w:eastAsia="en-GB"/>
        </w:rPr>
        <w:t xml:space="preserve"> the blinded </w:t>
      </w:r>
      <w:r w:rsidR="00A9216A">
        <w:rPr>
          <w:lang w:eastAsia="en-GB"/>
        </w:rPr>
        <w:t>staff to confirm that a patient has been randomised but</w:t>
      </w:r>
      <w:r w:rsidR="00EC35D0">
        <w:rPr>
          <w:lang w:eastAsia="en-GB"/>
        </w:rPr>
        <w:t xml:space="preserve"> </w:t>
      </w:r>
      <w:r w:rsidR="00A9216A">
        <w:rPr>
          <w:lang w:eastAsia="en-GB"/>
        </w:rPr>
        <w:t>it will not include the treatment allocation.</w:t>
      </w:r>
    </w:p>
    <w:p w14:paraId="21FA1A55" w14:textId="0BB7E835" w:rsidR="008D70BE" w:rsidRPr="00C55EBF" w:rsidRDefault="007B76C1" w:rsidP="00C55EBF">
      <w:pPr>
        <w:spacing w:before="240"/>
        <w:rPr>
          <w:b/>
          <w:i/>
          <w:iCs/>
        </w:rPr>
      </w:pPr>
      <w:r w:rsidRPr="00C55EBF">
        <w:rPr>
          <w:rStyle w:val="SubtleEmphasis"/>
        </w:rPr>
        <w:t>If there was a problem with the first patient and the blinded</w:t>
      </w:r>
      <w:r w:rsidR="00C55EBF">
        <w:rPr>
          <w:rStyle w:val="SubtleEmphasis"/>
        </w:rPr>
        <w:t xml:space="preserve"> researcher needed to assist, could they still consent and follow up that patient</w:t>
      </w:r>
      <w:r w:rsidRPr="00C55EBF">
        <w:rPr>
          <w:rStyle w:val="SubtleEmphasis"/>
        </w:rPr>
        <w:t xml:space="preserve">?  </w:t>
      </w:r>
    </w:p>
    <w:p w14:paraId="0EE33B6B" w14:textId="799C3076" w:rsidR="006A4821" w:rsidRDefault="007B76C1" w:rsidP="00BC5B19">
      <w:pPr>
        <w:rPr>
          <w:lang w:eastAsia="en-GB"/>
        </w:rPr>
      </w:pPr>
      <w:r>
        <w:rPr>
          <w:lang w:eastAsia="en-GB"/>
        </w:rPr>
        <w:t xml:space="preserve">This is a simple straight forward trial and this would be unlikely to happen. </w:t>
      </w:r>
      <w:r w:rsidR="00C55EBF">
        <w:rPr>
          <w:lang w:eastAsia="en-GB"/>
        </w:rPr>
        <w:t xml:space="preserve">As the devices look the same </w:t>
      </w:r>
      <w:r>
        <w:rPr>
          <w:lang w:eastAsia="en-GB"/>
        </w:rPr>
        <w:t xml:space="preserve">it would be unlikely that unblinding would take place. </w:t>
      </w:r>
      <w:proofErr w:type="gramStart"/>
      <w:r>
        <w:rPr>
          <w:lang w:eastAsia="en-GB"/>
        </w:rPr>
        <w:t>However</w:t>
      </w:r>
      <w:proofErr w:type="gramEnd"/>
      <w:r>
        <w:rPr>
          <w:lang w:eastAsia="en-GB"/>
        </w:rPr>
        <w:t xml:space="preserve"> it is advised that the blinded nurse should avoid any follow up or data collection for that particular patient if possible.</w:t>
      </w:r>
      <w:r w:rsidR="008D70BE" w:rsidRPr="008D70BE">
        <w:rPr>
          <w:lang w:eastAsia="en-GB"/>
        </w:rPr>
        <w:t xml:space="preserve"> </w:t>
      </w:r>
    </w:p>
    <w:p w14:paraId="77FC0E22" w14:textId="7A49C5DB" w:rsidR="0037742C" w:rsidRDefault="0037742C" w:rsidP="00BC5B19">
      <w:pPr>
        <w:rPr>
          <w:lang w:eastAsia="en-GB"/>
        </w:rPr>
      </w:pPr>
    </w:p>
    <w:p w14:paraId="7B386B26" w14:textId="538E032E" w:rsidR="0037742C" w:rsidRDefault="0037742C" w:rsidP="00BC5B19">
      <w:pPr>
        <w:rPr>
          <w:b/>
          <w:i/>
          <w:lang w:eastAsia="en-GB"/>
        </w:rPr>
      </w:pPr>
      <w:r>
        <w:rPr>
          <w:b/>
          <w:i/>
          <w:lang w:eastAsia="en-GB"/>
        </w:rPr>
        <w:t>Does the day of STEMI count as day 0 or day 1?</w:t>
      </w:r>
    </w:p>
    <w:p w14:paraId="051B1DC5" w14:textId="2FA93126" w:rsidR="0037742C" w:rsidRDefault="0037742C" w:rsidP="00BC5B19">
      <w:pPr>
        <w:rPr>
          <w:lang w:eastAsia="en-GB"/>
        </w:rPr>
      </w:pPr>
      <w:r>
        <w:rPr>
          <w:lang w:eastAsia="en-GB"/>
        </w:rPr>
        <w:t>You should count from the time of admission (door time) as 0. Day 1 would be from time of admission and finish 24 hours later. Day 2 is</w:t>
      </w:r>
      <w:r w:rsidR="008D4467">
        <w:rPr>
          <w:lang w:eastAsia="en-GB"/>
        </w:rPr>
        <w:t xml:space="preserve"> counted</w:t>
      </w:r>
      <w:r>
        <w:rPr>
          <w:lang w:eastAsia="en-GB"/>
        </w:rPr>
        <w:t xml:space="preserve"> between 24 hours and 48 hours after admission. </w:t>
      </w:r>
    </w:p>
    <w:p w14:paraId="3B2C489F" w14:textId="77777777" w:rsidR="0037742C" w:rsidRPr="008D70BE" w:rsidRDefault="0037742C" w:rsidP="00BC5B19">
      <w:pPr>
        <w:rPr>
          <w:lang w:eastAsia="en-GB"/>
        </w:rPr>
      </w:pPr>
      <w:bookmarkStart w:id="0" w:name="_GoBack"/>
      <w:bookmarkEnd w:id="0"/>
    </w:p>
    <w:p w14:paraId="3E6B335D" w14:textId="088A1EC5" w:rsidR="00AB2416" w:rsidRPr="008D70BE" w:rsidRDefault="00AB2416" w:rsidP="00C55EBF">
      <w:pPr>
        <w:pStyle w:val="Heading1"/>
      </w:pPr>
      <w:r w:rsidRPr="008D70BE">
        <w:lastRenderedPageBreak/>
        <w:t>Consent</w:t>
      </w:r>
    </w:p>
    <w:p w14:paraId="53AD458B" w14:textId="6E4B89D9" w:rsidR="00CC38BC" w:rsidRPr="008B08BD" w:rsidRDefault="00CC38BC" w:rsidP="008B08BD">
      <w:pPr>
        <w:spacing w:before="240"/>
        <w:rPr>
          <w:rStyle w:val="SubtleEmphasis"/>
        </w:rPr>
      </w:pPr>
      <w:r w:rsidRPr="008B08BD">
        <w:rPr>
          <w:rStyle w:val="SubtleEmphasis"/>
        </w:rPr>
        <w:t xml:space="preserve">Can nurses take </w:t>
      </w:r>
      <w:r w:rsidR="008B08BD" w:rsidRPr="008B08BD">
        <w:rPr>
          <w:rStyle w:val="SubtleEmphasis"/>
        </w:rPr>
        <w:t xml:space="preserve">full informed </w:t>
      </w:r>
      <w:r w:rsidRPr="008B08BD">
        <w:rPr>
          <w:rStyle w:val="SubtleEmphasis"/>
        </w:rPr>
        <w:t>consent?</w:t>
      </w:r>
    </w:p>
    <w:p w14:paraId="0F430222" w14:textId="0CA285B2" w:rsidR="00CC38BC" w:rsidRDefault="00CC38BC" w:rsidP="00BC5B19">
      <w:r>
        <w:t>Yes, as long as this is in line with local R&amp;D policy and the PI has delegated this role to the nursing staff</w:t>
      </w:r>
      <w:r w:rsidR="008B08BD">
        <w:t>.</w:t>
      </w:r>
    </w:p>
    <w:p w14:paraId="76905F89" w14:textId="7E638A26" w:rsidR="008B08BD" w:rsidRPr="008B08BD" w:rsidRDefault="00161D13" w:rsidP="008B08BD">
      <w:pPr>
        <w:spacing w:before="240"/>
        <w:rPr>
          <w:rStyle w:val="SubtleEmphasis"/>
        </w:rPr>
      </w:pPr>
      <w:r w:rsidRPr="008B08BD">
        <w:rPr>
          <w:rStyle w:val="SubtleEmphasis"/>
        </w:rPr>
        <w:t>What is the time limit for consent?</w:t>
      </w:r>
    </w:p>
    <w:p w14:paraId="22CF8D0E" w14:textId="1C00C155" w:rsidR="00AB2416" w:rsidRDefault="00161D13" w:rsidP="00BC5B19">
      <w:r>
        <w:t>This should be taken sooner rather than later</w:t>
      </w:r>
      <w:r w:rsidR="0045265E">
        <w:t xml:space="preserve">. It is recommended that this should be obtained as soon as the patient is back on the ward and </w:t>
      </w:r>
      <w:r w:rsidR="00EC35D0">
        <w:t>stabilised</w:t>
      </w:r>
      <w:r w:rsidR="0045265E">
        <w:t xml:space="preserve"> particularly if they are involved in the sub studies.</w:t>
      </w:r>
      <w:r w:rsidR="00C60605">
        <w:t xml:space="preserve"> </w:t>
      </w:r>
      <w:r w:rsidR="00C60605" w:rsidRPr="004302EE">
        <w:t>All patients should be fully consented prior to discharge or transfer to another hospital.</w:t>
      </w:r>
    </w:p>
    <w:p w14:paraId="32A2B4AE" w14:textId="6BAB1567" w:rsidR="00463314" w:rsidRPr="007B496C" w:rsidRDefault="00463314" w:rsidP="00BC5B19">
      <w:pPr>
        <w:rPr>
          <w:b/>
        </w:rPr>
      </w:pPr>
      <w:r w:rsidRPr="007B496C">
        <w:rPr>
          <w:b/>
        </w:rPr>
        <w:t>If a patient is discharged from hospital prior to fully informed consent being obtained, what are the procedures for collecting this?</w:t>
      </w:r>
    </w:p>
    <w:p w14:paraId="1D60F679" w14:textId="5C9244F7" w:rsidR="00463314" w:rsidRDefault="00463314" w:rsidP="00BC5B19">
      <w:r>
        <w:t>The patient may</w:t>
      </w:r>
      <w:r w:rsidR="005312F4">
        <w:t xml:space="preserve"> </w:t>
      </w:r>
      <w:r>
        <w:t xml:space="preserve">be contacted by a </w:t>
      </w:r>
      <w:r w:rsidR="005312F4">
        <w:t xml:space="preserve">member of their direct </w:t>
      </w:r>
      <w:r w:rsidR="00F03765">
        <w:t xml:space="preserve">clinical </w:t>
      </w:r>
      <w:r w:rsidR="005312F4">
        <w:t>care team</w:t>
      </w:r>
      <w:r>
        <w:t xml:space="preserve">, but not the research nurse. </w:t>
      </w:r>
      <w:r w:rsidR="00F03765">
        <w:t>It is recommended that</w:t>
      </w:r>
      <w:r>
        <w:t xml:space="preserve"> a consent form </w:t>
      </w:r>
      <w:r w:rsidR="00F03765">
        <w:t>is</w:t>
      </w:r>
      <w:r w:rsidR="006C7B6B">
        <w:t xml:space="preserve"> </w:t>
      </w:r>
      <w:r>
        <w:t>sent to them in the post along with an information sheet</w:t>
      </w:r>
      <w:r w:rsidR="00F03765">
        <w:t>. A covering letter may be added to ask the patient to return the consent form or to contact the research nurse if they have any questions</w:t>
      </w:r>
      <w:r>
        <w:t xml:space="preserve">. </w:t>
      </w:r>
    </w:p>
    <w:p w14:paraId="2423DCB8" w14:textId="18D5E1A5" w:rsidR="00463314" w:rsidRDefault="00463314" w:rsidP="00BC5B19">
      <w:r>
        <w:t>Alternatively the patient can be seen at their OPA and consent obtained then. The date on the consent from mu</w:t>
      </w:r>
      <w:r w:rsidR="005312F4">
        <w:t>st</w:t>
      </w:r>
      <w:r>
        <w:t xml:space="preserve"> coincide with the date that fully informed consent was obtained and not back dated</w:t>
      </w:r>
      <w:r w:rsidR="005312F4">
        <w:t>.</w:t>
      </w:r>
      <w:r>
        <w:t xml:space="preserve"> </w:t>
      </w:r>
    </w:p>
    <w:p w14:paraId="756FDC2C" w14:textId="1FBBA7C3" w:rsidR="00862023" w:rsidRPr="00862023" w:rsidRDefault="00862023" w:rsidP="00862023">
      <w:pPr>
        <w:widowControl w:val="0"/>
        <w:spacing w:after="80"/>
        <w:ind w:left="567" w:right="85" w:hanging="567"/>
        <w:jc w:val="both"/>
        <w:rPr>
          <w:rFonts w:ascii="Calibri" w:hAnsi="Calibri" w:cs="Calibri"/>
          <w:b/>
          <w:i/>
        </w:rPr>
      </w:pPr>
      <w:r w:rsidRPr="00862023">
        <w:rPr>
          <w:rFonts w:ascii="Calibri" w:hAnsi="Calibri" w:cs="Calibri"/>
          <w:b/>
          <w:i/>
        </w:rPr>
        <w:t>How can I collect data</w:t>
      </w:r>
      <w:r w:rsidR="005312F4">
        <w:rPr>
          <w:rFonts w:ascii="Calibri" w:hAnsi="Calibri" w:cs="Calibri"/>
          <w:b/>
          <w:i/>
        </w:rPr>
        <w:t xml:space="preserve"> if</w:t>
      </w:r>
      <w:r w:rsidRPr="00862023">
        <w:rPr>
          <w:rFonts w:ascii="Calibri" w:hAnsi="Calibri" w:cs="Calibri"/>
          <w:b/>
          <w:i/>
        </w:rPr>
        <w:t xml:space="preserve"> a patient does not want to be followed up?</w:t>
      </w:r>
    </w:p>
    <w:p w14:paraId="4F031C61" w14:textId="4564A4F5" w:rsidR="005312F4" w:rsidRDefault="005312F4" w:rsidP="00862023">
      <w:pPr>
        <w:widowControl w:val="0"/>
        <w:spacing w:after="80"/>
        <w:ind w:right="85"/>
        <w:jc w:val="both"/>
        <w:rPr>
          <w:rFonts w:ascii="Calibri" w:hAnsi="Calibri" w:cs="Calibri"/>
        </w:rPr>
      </w:pPr>
      <w:r>
        <w:rPr>
          <w:rFonts w:ascii="Calibri" w:hAnsi="Calibri" w:cs="Calibri"/>
        </w:rPr>
        <w:t>There are three scenarios that may apply;</w:t>
      </w:r>
    </w:p>
    <w:p w14:paraId="056B93DD" w14:textId="6052A271" w:rsidR="00CD57F4" w:rsidRPr="006C7B6B" w:rsidRDefault="00CD57F4" w:rsidP="006C7B6B">
      <w:pPr>
        <w:pStyle w:val="ListParagraph"/>
        <w:widowControl w:val="0"/>
        <w:numPr>
          <w:ilvl w:val="0"/>
          <w:numId w:val="1"/>
        </w:numPr>
        <w:spacing w:after="80"/>
        <w:ind w:right="85"/>
        <w:jc w:val="both"/>
        <w:rPr>
          <w:rFonts w:ascii="Calibri" w:hAnsi="Calibri" w:cs="Calibri"/>
        </w:rPr>
      </w:pPr>
      <w:r w:rsidRPr="006C7B6B">
        <w:rPr>
          <w:rFonts w:ascii="Calibri" w:hAnsi="Calibri" w:cs="Calibri"/>
        </w:rPr>
        <w:t>A patient may be willing for their data to be used but does not want to be followed up on the telephone or attend clinic appointments. In that case the follow up can be gathered remotely</w:t>
      </w:r>
      <w:r w:rsidR="00862023" w:rsidRPr="006C7B6B">
        <w:rPr>
          <w:rFonts w:ascii="Calibri" w:hAnsi="Calibri" w:cs="Calibri"/>
        </w:rPr>
        <w:t xml:space="preserve"> </w:t>
      </w:r>
      <w:r w:rsidRPr="006C7B6B">
        <w:rPr>
          <w:rFonts w:ascii="Calibri" w:hAnsi="Calibri" w:cs="Calibri"/>
        </w:rPr>
        <w:t>using their NHS number, hospital records or through their GP. In this case the consent form would need to be fully signed and a note made locally not to follow up the patient.</w:t>
      </w:r>
    </w:p>
    <w:p w14:paraId="43535B69" w14:textId="76ACDACB" w:rsidR="00862023" w:rsidRPr="006C7B6B" w:rsidRDefault="00862023" w:rsidP="006C7B6B">
      <w:pPr>
        <w:pStyle w:val="ListParagraph"/>
        <w:widowControl w:val="0"/>
        <w:numPr>
          <w:ilvl w:val="0"/>
          <w:numId w:val="1"/>
        </w:numPr>
        <w:spacing w:after="80"/>
        <w:ind w:right="85"/>
        <w:jc w:val="both"/>
        <w:rPr>
          <w:rFonts w:ascii="Calibri" w:hAnsi="Calibri" w:cs="Calibri"/>
        </w:rPr>
      </w:pPr>
      <w:r w:rsidRPr="006C7B6B">
        <w:rPr>
          <w:rFonts w:ascii="Calibri" w:hAnsi="Calibri" w:cs="Calibri"/>
        </w:rPr>
        <w:t>A patient may be happy for the data already collected to be used, but no further data to be gathered. In this case a consent form would still need to be fully signed and an email should be sent to Matt Dodd and Steven Robertson in order to formally withdraw the patient.</w:t>
      </w:r>
    </w:p>
    <w:p w14:paraId="5E896C39" w14:textId="00E2092E" w:rsidR="00862023" w:rsidRPr="006C7B6B" w:rsidRDefault="00862023" w:rsidP="006C7B6B">
      <w:pPr>
        <w:pStyle w:val="ListParagraph"/>
        <w:widowControl w:val="0"/>
        <w:numPr>
          <w:ilvl w:val="0"/>
          <w:numId w:val="1"/>
        </w:numPr>
        <w:spacing w:after="80"/>
        <w:ind w:right="85"/>
        <w:jc w:val="both"/>
        <w:rPr>
          <w:rFonts w:ascii="Calibri" w:hAnsi="Calibri" w:cs="Calibri"/>
        </w:rPr>
      </w:pPr>
      <w:r w:rsidRPr="006C7B6B">
        <w:rPr>
          <w:rFonts w:ascii="Calibri" w:hAnsi="Calibri" w:cs="Calibri"/>
        </w:rPr>
        <w:t>A patient may wish to have all of their data removed, in which case there is no need for the patient to sign anything. The eCRF consent page should be marked as 'No' giving a reason and an email should be sent to Matt Dodd and Steven Robertson in order to formally withdraw the patient.</w:t>
      </w:r>
    </w:p>
    <w:p w14:paraId="0B143551" w14:textId="513E9877" w:rsidR="00CD57F4" w:rsidRPr="00862023" w:rsidRDefault="00862023" w:rsidP="00862023">
      <w:pPr>
        <w:widowControl w:val="0"/>
        <w:rPr>
          <w:rFonts w:ascii="Constantia" w:hAnsi="Constantia" w:cs="Times New Roman"/>
          <w:color w:val="000066"/>
          <w:sz w:val="14"/>
          <w:szCs w:val="20"/>
        </w:rPr>
      </w:pPr>
      <w:r>
        <w:t> </w:t>
      </w:r>
    </w:p>
    <w:p w14:paraId="0F63220A" w14:textId="340074BA" w:rsidR="00AB2416" w:rsidRPr="008D70BE" w:rsidRDefault="00AB2416" w:rsidP="008B08BD">
      <w:pPr>
        <w:pStyle w:val="Heading1"/>
      </w:pPr>
      <w:r w:rsidRPr="008D70BE">
        <w:t>Applying RIC/Sham</w:t>
      </w:r>
      <w:r w:rsidR="00EC35D0">
        <w:t xml:space="preserve"> R</w:t>
      </w:r>
      <w:r w:rsidR="00D238B6">
        <w:t>IC</w:t>
      </w:r>
    </w:p>
    <w:p w14:paraId="691D85D7" w14:textId="687E9FBA" w:rsidR="00672BE9" w:rsidRPr="008B08BD" w:rsidRDefault="00CC38BC" w:rsidP="008B08BD">
      <w:pPr>
        <w:spacing w:before="240"/>
        <w:rPr>
          <w:rStyle w:val="SubtleEmphasis"/>
        </w:rPr>
      </w:pPr>
      <w:r w:rsidRPr="008B08BD">
        <w:rPr>
          <w:rStyle w:val="SubtleEmphasis"/>
        </w:rPr>
        <w:t>Can the leg be used instead of the arm?</w:t>
      </w:r>
    </w:p>
    <w:p w14:paraId="6C3784FE" w14:textId="29BEDA58" w:rsidR="00CC38BC" w:rsidRPr="008D70BE" w:rsidRDefault="009C5E5F" w:rsidP="00BC5B19">
      <w:r>
        <w:t xml:space="preserve">No, this is much more uncomfortable for the patient and difficult to produce enough ischaemia with the amount of </w:t>
      </w:r>
      <w:r w:rsidR="00EC35D0">
        <w:t>muscle</w:t>
      </w:r>
      <w:r>
        <w:t xml:space="preserve"> mass</w:t>
      </w:r>
      <w:r w:rsidR="00161D13">
        <w:t>. There is also much more supporting data for using the arm.</w:t>
      </w:r>
    </w:p>
    <w:p w14:paraId="2CA46964" w14:textId="3005900C" w:rsidR="00672BE9" w:rsidRPr="008B08BD" w:rsidRDefault="00277561" w:rsidP="008B08BD">
      <w:pPr>
        <w:spacing w:before="240"/>
        <w:rPr>
          <w:rStyle w:val="SubtleEmphasis"/>
        </w:rPr>
      </w:pPr>
      <w:r w:rsidRPr="008B08BD">
        <w:rPr>
          <w:rStyle w:val="SubtleEmphasis"/>
        </w:rPr>
        <w:t>Will the RIC/Sham</w:t>
      </w:r>
      <w:r w:rsidR="00EC35D0" w:rsidRPr="008B08BD">
        <w:rPr>
          <w:rStyle w:val="SubtleEmphasis"/>
        </w:rPr>
        <w:t xml:space="preserve"> R</w:t>
      </w:r>
      <w:r w:rsidR="00D238B6" w:rsidRPr="008B08BD">
        <w:rPr>
          <w:rStyle w:val="SubtleEmphasis"/>
        </w:rPr>
        <w:t>IC</w:t>
      </w:r>
      <w:r w:rsidRPr="008B08BD">
        <w:rPr>
          <w:rStyle w:val="SubtleEmphasis"/>
        </w:rPr>
        <w:t xml:space="preserve"> device </w:t>
      </w:r>
      <w:r w:rsidR="00EC35D0" w:rsidRPr="008B08BD">
        <w:rPr>
          <w:rStyle w:val="SubtleEmphasis"/>
        </w:rPr>
        <w:t>a</w:t>
      </w:r>
      <w:r w:rsidRPr="008B08BD">
        <w:rPr>
          <w:rStyle w:val="SubtleEmphasis"/>
        </w:rPr>
        <w:t>ffect the ECG recording?</w:t>
      </w:r>
    </w:p>
    <w:p w14:paraId="6F449C94" w14:textId="46A258F1" w:rsidR="00277561" w:rsidRDefault="00277561" w:rsidP="00BC5B19">
      <w:r>
        <w:t>There is no evidence to suggest that it does.</w:t>
      </w:r>
    </w:p>
    <w:p w14:paraId="79F2D39A" w14:textId="5D3AEB1E" w:rsidR="00277561" w:rsidRPr="008B08BD" w:rsidRDefault="00277561" w:rsidP="008B08BD">
      <w:pPr>
        <w:spacing w:before="240"/>
        <w:rPr>
          <w:rStyle w:val="SubtleEmphasis"/>
        </w:rPr>
      </w:pPr>
      <w:r w:rsidRPr="008B08BD">
        <w:rPr>
          <w:rStyle w:val="SubtleEmphasis"/>
        </w:rPr>
        <w:t xml:space="preserve">What happens if the cuff needs to </w:t>
      </w:r>
      <w:r w:rsidR="00D238B6" w:rsidRPr="008B08BD">
        <w:rPr>
          <w:rStyle w:val="SubtleEmphasis"/>
        </w:rPr>
        <w:t xml:space="preserve">be </w:t>
      </w:r>
      <w:r w:rsidRPr="008B08BD">
        <w:rPr>
          <w:rStyle w:val="SubtleEmphasis"/>
        </w:rPr>
        <w:t>moved from one arm to the other?</w:t>
      </w:r>
    </w:p>
    <w:p w14:paraId="3FC66471" w14:textId="26B1FDCE" w:rsidR="00277561" w:rsidRDefault="008B08BD" w:rsidP="00BC5B19">
      <w:r>
        <w:t>This is fine but should be done</w:t>
      </w:r>
      <w:r w:rsidR="00277561">
        <w:t xml:space="preserve"> during the deflation cycle</w:t>
      </w:r>
      <w:r>
        <w:t>.</w:t>
      </w:r>
    </w:p>
    <w:p w14:paraId="5C31840C" w14:textId="15629D7B" w:rsidR="00277561" w:rsidRPr="008B08BD" w:rsidRDefault="00277561" w:rsidP="008B08BD">
      <w:pPr>
        <w:spacing w:before="240"/>
        <w:rPr>
          <w:rStyle w:val="SubtleEmphasis"/>
        </w:rPr>
      </w:pPr>
      <w:r w:rsidRPr="008B08BD">
        <w:rPr>
          <w:rStyle w:val="SubtleEmphasis"/>
        </w:rPr>
        <w:lastRenderedPageBreak/>
        <w:t>Where should the cuff be placed?</w:t>
      </w:r>
    </w:p>
    <w:p w14:paraId="08C1E39F" w14:textId="32A0E7C1" w:rsidR="008B08BD" w:rsidRDefault="008B08BD" w:rsidP="008B08BD">
      <w:pPr>
        <w:spacing w:before="240"/>
        <w:rPr>
          <w:rStyle w:val="SubtleEmphasis"/>
        </w:rPr>
      </w:pPr>
      <w:r>
        <w:t>As most PPCI radial procedures are performed on the right arm</w:t>
      </w:r>
      <w:r w:rsidR="00C60605">
        <w:t>, it</w:t>
      </w:r>
      <w:r w:rsidR="00CE73F8">
        <w:t xml:space="preserve"> is recommended that the cuff be placed on the upper left arm and the right radial access to be used for </w:t>
      </w:r>
      <w:r w:rsidR="00C60605">
        <w:t>angiography</w:t>
      </w:r>
      <w:r>
        <w:t xml:space="preserve">. </w:t>
      </w:r>
      <w:r w:rsidR="00CE73F8">
        <w:t xml:space="preserve">If it is common practice for the paramedics </w:t>
      </w:r>
      <w:r w:rsidR="00D238B6">
        <w:t>to</w:t>
      </w:r>
      <w:r w:rsidR="00CE73F8">
        <w:t xml:space="preserve"> insert the </w:t>
      </w:r>
      <w:r w:rsidR="00D238B6">
        <w:t>cannula</w:t>
      </w:r>
      <w:r w:rsidR="00CE73F8">
        <w:t xml:space="preserve"> in the left </w:t>
      </w:r>
      <w:r w:rsidR="00C60605">
        <w:t xml:space="preserve">arm </w:t>
      </w:r>
      <w:r w:rsidR="00CE73F8">
        <w:t xml:space="preserve">then this </w:t>
      </w:r>
      <w:r w:rsidR="00C60605">
        <w:t>should be resited to the right arm.</w:t>
      </w:r>
      <w:r w:rsidRPr="008B08BD">
        <w:rPr>
          <w:rStyle w:val="SubtleEmphasis"/>
        </w:rPr>
        <w:t xml:space="preserve"> </w:t>
      </w:r>
    </w:p>
    <w:p w14:paraId="5828797A" w14:textId="1145EDD5" w:rsidR="00672BE9" w:rsidRPr="008B08BD" w:rsidRDefault="008B08BD" w:rsidP="008B08BD">
      <w:pPr>
        <w:spacing w:before="240"/>
        <w:rPr>
          <w:rStyle w:val="SubtleEmphasis"/>
        </w:rPr>
      </w:pPr>
      <w:r w:rsidRPr="008B08BD">
        <w:rPr>
          <w:rStyle w:val="SubtleEmphasis"/>
        </w:rPr>
        <w:t>How</w:t>
      </w:r>
      <w:r w:rsidR="00672BE9" w:rsidRPr="008B08BD">
        <w:rPr>
          <w:rStyle w:val="SubtleEmphasis"/>
        </w:rPr>
        <w:t xml:space="preserve"> are the cuffs packaged and how many cuffs will each site receive? </w:t>
      </w:r>
    </w:p>
    <w:p w14:paraId="23C92BC4" w14:textId="3BD12617" w:rsidR="005912D9" w:rsidRPr="008D70BE" w:rsidRDefault="00672BE9" w:rsidP="00BC5B19">
      <w:r w:rsidRPr="008D70BE">
        <w:t xml:space="preserve">The cuffs are individually wrapped. </w:t>
      </w:r>
      <w:r w:rsidR="008B08BD">
        <w:t>The cuffs</w:t>
      </w:r>
      <w:r w:rsidR="006D68FC">
        <w:t xml:space="preserve"> </w:t>
      </w:r>
      <w:r w:rsidR="008B08BD">
        <w:t xml:space="preserve">are single use only, so </w:t>
      </w:r>
      <w:r w:rsidR="006D68FC">
        <w:t>should only be used once</w:t>
      </w:r>
      <w:r w:rsidR="008B08BD">
        <w:t xml:space="preserve"> and disposed</w:t>
      </w:r>
      <w:r w:rsidR="000E5AE8">
        <w:t xml:space="preserve"> of</w:t>
      </w:r>
      <w:r w:rsidR="008B08BD">
        <w:t xml:space="preserve"> as they will not work a second time</w:t>
      </w:r>
      <w:r w:rsidR="006D68FC">
        <w:t>.</w:t>
      </w:r>
    </w:p>
    <w:p w14:paraId="77A0CE00" w14:textId="0CA641D4" w:rsidR="005912D9" w:rsidRDefault="008B08BD" w:rsidP="00BC5B19">
      <w:r>
        <w:t>The cuffs</w:t>
      </w:r>
      <w:r w:rsidR="00672BE9" w:rsidRPr="008D70BE">
        <w:t xml:space="preserve"> come in three sizes (</w:t>
      </w:r>
      <w:r w:rsidR="005912D9" w:rsidRPr="008D70BE">
        <w:t>small, medium and large</w:t>
      </w:r>
      <w:r w:rsidR="00672BE9" w:rsidRPr="008D70BE">
        <w:t xml:space="preserve">) and </w:t>
      </w:r>
      <w:r w:rsidR="005912D9" w:rsidRPr="008D70BE">
        <w:t>each site will receive</w:t>
      </w:r>
      <w:r w:rsidR="00672BE9" w:rsidRPr="008D70BE">
        <w:t xml:space="preserve"> 5 small, 5 large and 10 medium </w:t>
      </w:r>
      <w:r w:rsidR="005912D9" w:rsidRPr="008D70BE">
        <w:t>at</w:t>
      </w:r>
      <w:r>
        <w:t xml:space="preserve"> the site initiation. Sites should email </w:t>
      </w:r>
      <w:hyperlink r:id="rId10" w:history="1">
        <w:r w:rsidRPr="008B08BD">
          <w:rPr>
            <w:rStyle w:val="Hyperlink"/>
            <w:color w:val="1EB3CC"/>
          </w:rPr>
          <w:t>ericppci@LSHTM.ac.uk</w:t>
        </w:r>
      </w:hyperlink>
      <w:r>
        <w:t xml:space="preserve"> to</w:t>
      </w:r>
      <w:r w:rsidR="005912D9" w:rsidRPr="008D70BE">
        <w:t xml:space="preserve"> request</w:t>
      </w:r>
      <w:r w:rsidR="00672BE9" w:rsidRPr="008D70BE">
        <w:t xml:space="preserve"> </w:t>
      </w:r>
      <w:r w:rsidR="00D238B6">
        <w:t xml:space="preserve">a </w:t>
      </w:r>
      <w:r w:rsidR="00672BE9" w:rsidRPr="008D70BE">
        <w:t xml:space="preserve">resupply as necessary. </w:t>
      </w:r>
    </w:p>
    <w:p w14:paraId="2CE578A8" w14:textId="61E79D9F" w:rsidR="00BA3342" w:rsidRPr="008B08BD" w:rsidRDefault="00BA3342" w:rsidP="008B08BD">
      <w:pPr>
        <w:spacing w:before="240"/>
        <w:rPr>
          <w:rStyle w:val="SubtleEmphasis"/>
        </w:rPr>
      </w:pPr>
      <w:r w:rsidRPr="008B08BD">
        <w:rPr>
          <w:rStyle w:val="SubtleEmphasis"/>
        </w:rPr>
        <w:t>Many patients do not h</w:t>
      </w:r>
      <w:r w:rsidR="008B08BD">
        <w:rPr>
          <w:rStyle w:val="SubtleEmphasis"/>
        </w:rPr>
        <w:t xml:space="preserve">ave a manual BP recorded and the BP is </w:t>
      </w:r>
      <w:r w:rsidRPr="008B08BD">
        <w:rPr>
          <w:rStyle w:val="SubtleEmphasis"/>
        </w:rPr>
        <w:t xml:space="preserve">taken from the arterial </w:t>
      </w:r>
      <w:r w:rsidR="00C60605">
        <w:rPr>
          <w:rStyle w:val="SubtleEmphasis"/>
        </w:rPr>
        <w:t>line</w:t>
      </w:r>
      <w:r w:rsidR="00D238B6" w:rsidRPr="008B08BD">
        <w:rPr>
          <w:rStyle w:val="SubtleEmphasis"/>
        </w:rPr>
        <w:t>.</w:t>
      </w:r>
      <w:r w:rsidRPr="008B08BD">
        <w:rPr>
          <w:rStyle w:val="SubtleEmphasis"/>
        </w:rPr>
        <w:t xml:space="preserve"> Is this an issue</w:t>
      </w:r>
      <w:r w:rsidR="00D238B6" w:rsidRPr="008B08BD">
        <w:rPr>
          <w:rStyle w:val="SubtleEmphasis"/>
        </w:rPr>
        <w:t>?</w:t>
      </w:r>
    </w:p>
    <w:p w14:paraId="3BB65DB0" w14:textId="41DCB026" w:rsidR="004E7F01" w:rsidRDefault="00C60605" w:rsidP="005312F4">
      <w:r>
        <w:t xml:space="preserve">Patients need to have a BP recorded prior to starting RIC/Sham therapy. We recommend using the ambulance measurements. We only recommend repeating the BP measurement if the latest ambulance measurement showed a systolic BP &gt;175mmHg. We do not recommend using BP measurements from the arterial line as this would cause unnecessary delays in initiating RIC/Sham therapy. </w:t>
      </w:r>
    </w:p>
    <w:p w14:paraId="5FEC87BC" w14:textId="3D9E3382" w:rsidR="004E7F01" w:rsidRPr="004E7F01" w:rsidRDefault="004E7F01" w:rsidP="005312F4">
      <w:pPr>
        <w:rPr>
          <w:b/>
          <w:i/>
        </w:rPr>
      </w:pPr>
      <w:r w:rsidRPr="004E7F01">
        <w:rPr>
          <w:b/>
          <w:i/>
        </w:rPr>
        <w:t>Do we leave the cuff on if the procedure ends prior to end off cuff time?</w:t>
      </w:r>
    </w:p>
    <w:p w14:paraId="175014DA" w14:textId="3ADD3A52" w:rsidR="004E7F01" w:rsidRPr="004E7F01" w:rsidRDefault="004E7F01" w:rsidP="005312F4">
      <w:pPr>
        <w:rPr>
          <w:color w:val="595959" w:themeColor="text1" w:themeTint="A6"/>
        </w:rPr>
      </w:pPr>
      <w:r w:rsidRPr="004E7F01">
        <w:rPr>
          <w:color w:val="595959" w:themeColor="text1" w:themeTint="A6"/>
        </w:rPr>
        <w:t>Yes, the cuff should remain on until the end of the 4 cycles if possible, even if PPCI has completed</w:t>
      </w:r>
      <w:r>
        <w:rPr>
          <w:color w:val="595959" w:themeColor="text1" w:themeTint="A6"/>
        </w:rPr>
        <w:t>.</w:t>
      </w:r>
    </w:p>
    <w:p w14:paraId="30F7DF2A" w14:textId="5CE2FAEA" w:rsidR="00672BE9" w:rsidRPr="008D70BE" w:rsidRDefault="00672BE9" w:rsidP="004302EE">
      <w:pPr>
        <w:pStyle w:val="Heading1"/>
      </w:pPr>
      <w:r w:rsidRPr="008D70BE">
        <w:t>ECGs</w:t>
      </w:r>
    </w:p>
    <w:p w14:paraId="25ACABB2" w14:textId="4EC6E170" w:rsidR="00E5241B" w:rsidRDefault="00C03BAA" w:rsidP="00E5241B">
      <w:pPr>
        <w:spacing w:before="240"/>
        <w:rPr>
          <w:lang w:eastAsia="en-GB"/>
        </w:rPr>
      </w:pPr>
      <w:r w:rsidRPr="009D16FD">
        <w:rPr>
          <w:rStyle w:val="SubtleEmphasis"/>
        </w:rPr>
        <w:t>Do we n</w:t>
      </w:r>
      <w:r>
        <w:rPr>
          <w:rStyle w:val="SubtleEmphasis"/>
        </w:rPr>
        <w:t>eed to take copies of the ECGs?</w:t>
      </w:r>
    </w:p>
    <w:p w14:paraId="30897DD2" w14:textId="5BB9CF64" w:rsidR="00E5241B" w:rsidRDefault="00C03BAA" w:rsidP="00E5241B">
      <w:pPr>
        <w:rPr>
          <w:lang w:eastAsia="en-GB"/>
        </w:rPr>
      </w:pPr>
      <w:r>
        <w:rPr>
          <w:lang w:eastAsia="en-GB"/>
        </w:rPr>
        <w:t xml:space="preserve">Yes, two ECGs for each patient </w:t>
      </w:r>
      <w:r w:rsidR="00E5241B">
        <w:rPr>
          <w:lang w:eastAsia="en-GB"/>
        </w:rPr>
        <w:t>are required</w:t>
      </w:r>
      <w:r>
        <w:rPr>
          <w:lang w:eastAsia="en-GB"/>
        </w:rPr>
        <w:t>, at baseline and post-PPCI</w:t>
      </w:r>
      <w:r w:rsidR="00E5241B">
        <w:rPr>
          <w:lang w:eastAsia="en-GB"/>
        </w:rPr>
        <w:t xml:space="preserve">. The baseline ECG will generally be an ambulance tracing.  The post-PPCI ECG will be the one taken closest to 90 mins after the PPCI. </w:t>
      </w:r>
    </w:p>
    <w:p w14:paraId="1843411B" w14:textId="70E3A5FD" w:rsidR="005912D9" w:rsidRPr="009D16FD" w:rsidRDefault="006D68FC" w:rsidP="009D16FD">
      <w:pPr>
        <w:spacing w:before="240"/>
        <w:rPr>
          <w:b/>
          <w:i/>
          <w:iCs/>
        </w:rPr>
      </w:pPr>
      <w:r w:rsidRPr="009D16FD">
        <w:rPr>
          <w:rStyle w:val="SubtleEmphasis"/>
        </w:rPr>
        <w:t>H</w:t>
      </w:r>
      <w:r w:rsidR="005912D9" w:rsidRPr="009D16FD">
        <w:rPr>
          <w:rStyle w:val="SubtleEmphasis"/>
        </w:rPr>
        <w:t xml:space="preserve">ow should these be saved and sent to </w:t>
      </w:r>
      <w:r w:rsidR="009325B7" w:rsidRPr="009D16FD">
        <w:rPr>
          <w:rStyle w:val="SubtleEmphasis"/>
        </w:rPr>
        <w:t>back to the CTU?</w:t>
      </w:r>
      <w:r w:rsidR="005912D9" w:rsidRPr="009D16FD">
        <w:rPr>
          <w:rStyle w:val="SubtleEmphasis"/>
        </w:rPr>
        <w:t xml:space="preserve"> </w:t>
      </w:r>
    </w:p>
    <w:p w14:paraId="4A67EC28" w14:textId="2B1A0F84" w:rsidR="002F0103" w:rsidRDefault="005912D9" w:rsidP="00FE053E">
      <w:pPr>
        <w:rPr>
          <w:lang w:eastAsia="en-GB"/>
        </w:rPr>
      </w:pPr>
      <w:r w:rsidRPr="005912D9">
        <w:rPr>
          <w:lang w:eastAsia="en-GB"/>
        </w:rPr>
        <w:t>The ECGs should be photocopied as they are taken</w:t>
      </w:r>
      <w:r w:rsidR="009D16FD">
        <w:rPr>
          <w:lang w:eastAsia="en-GB"/>
        </w:rPr>
        <w:t xml:space="preserve">. Photocopies are easier to read than scans or faxed copies. </w:t>
      </w:r>
      <w:r w:rsidR="00C85CBE">
        <w:rPr>
          <w:lang w:eastAsia="en-GB"/>
        </w:rPr>
        <w:t>The scanned ECGs</w:t>
      </w:r>
      <w:r w:rsidR="006D68FC">
        <w:rPr>
          <w:lang w:eastAsia="en-GB"/>
        </w:rPr>
        <w:t xml:space="preserve"> should be emailed to </w:t>
      </w:r>
      <w:hyperlink r:id="rId11" w:history="1">
        <w:r w:rsidR="006D68FC" w:rsidRPr="009D16FD">
          <w:rPr>
            <w:rStyle w:val="Hyperlink"/>
            <w:rFonts w:eastAsia="Times New Roman" w:cstheme="minorHAnsi"/>
            <w:color w:val="1EB3CC"/>
            <w:lang w:eastAsia="en-GB"/>
          </w:rPr>
          <w:t>ericppci@LSHTM.ac.uk</w:t>
        </w:r>
      </w:hyperlink>
      <w:r w:rsidR="006D68FC">
        <w:rPr>
          <w:lang w:eastAsia="en-GB"/>
        </w:rPr>
        <w:t xml:space="preserve"> in batches.</w:t>
      </w:r>
    </w:p>
    <w:p w14:paraId="5D237E61" w14:textId="77777777" w:rsidR="00FE053E" w:rsidRPr="005912D9" w:rsidRDefault="00FE053E" w:rsidP="00FE053E">
      <w:pPr>
        <w:rPr>
          <w:lang w:eastAsia="en-GB"/>
        </w:rPr>
      </w:pPr>
      <w:r>
        <w:rPr>
          <w:lang w:eastAsia="en-GB"/>
        </w:rPr>
        <w:t xml:space="preserve">Please name the files as Patient ID_visit, e.g. </w:t>
      </w:r>
    </w:p>
    <w:p w14:paraId="35B42C73" w14:textId="77777777" w:rsidR="00FE053E" w:rsidRPr="005912D9" w:rsidRDefault="00FE053E" w:rsidP="00FE053E">
      <w:pPr>
        <w:ind w:left="720"/>
        <w:rPr>
          <w:lang w:eastAsia="en-GB"/>
        </w:rPr>
      </w:pPr>
      <w:r w:rsidRPr="008D70BE">
        <w:rPr>
          <w:lang w:eastAsia="en-GB"/>
        </w:rPr>
        <w:t>14001_baseline</w:t>
      </w:r>
      <w:r>
        <w:rPr>
          <w:lang w:eastAsia="en-GB"/>
        </w:rPr>
        <w:t>.PDF</w:t>
      </w:r>
    </w:p>
    <w:p w14:paraId="4E3B89D5" w14:textId="6EE92EA7" w:rsidR="00FE053E" w:rsidRPr="005912D9" w:rsidRDefault="00FE053E" w:rsidP="00FE053E">
      <w:pPr>
        <w:ind w:left="720"/>
        <w:rPr>
          <w:lang w:eastAsia="en-GB"/>
        </w:rPr>
      </w:pPr>
      <w:r w:rsidRPr="008D70BE">
        <w:rPr>
          <w:lang w:eastAsia="en-GB"/>
        </w:rPr>
        <w:t>14001_postPPCI</w:t>
      </w:r>
      <w:r>
        <w:rPr>
          <w:lang w:eastAsia="en-GB"/>
        </w:rPr>
        <w:t>.PDF</w:t>
      </w:r>
    </w:p>
    <w:p w14:paraId="21F7494C" w14:textId="3167F43B" w:rsidR="00CE73F8" w:rsidRPr="009D16FD" w:rsidRDefault="00CE73F8" w:rsidP="009D16FD">
      <w:pPr>
        <w:spacing w:before="240"/>
        <w:rPr>
          <w:rStyle w:val="SubtleEmphasis"/>
        </w:rPr>
      </w:pPr>
      <w:r w:rsidRPr="009D16FD">
        <w:rPr>
          <w:rStyle w:val="SubtleEmphasis"/>
        </w:rPr>
        <w:t>Does a 12 lead ECG need to be taken</w:t>
      </w:r>
      <w:r w:rsidR="00D238B6" w:rsidRPr="009D16FD">
        <w:rPr>
          <w:rStyle w:val="SubtleEmphasis"/>
        </w:rPr>
        <w:t>?</w:t>
      </w:r>
    </w:p>
    <w:p w14:paraId="7F318771" w14:textId="0FC5ABD7" w:rsidR="002F0103" w:rsidRDefault="00CE73F8" w:rsidP="00BC5B19">
      <w:r>
        <w:t>No a rhythm print out would suffice</w:t>
      </w:r>
      <w:r w:rsidR="00483CF5">
        <w:t>.</w:t>
      </w:r>
    </w:p>
    <w:p w14:paraId="2897F730" w14:textId="36154031" w:rsidR="00FC6C0E" w:rsidRPr="00BC5B19" w:rsidRDefault="009D16FD" w:rsidP="009D16FD">
      <w:pPr>
        <w:pStyle w:val="Heading1"/>
      </w:pPr>
      <w:r>
        <w:t>CellAegis devices</w:t>
      </w:r>
    </w:p>
    <w:p w14:paraId="2E699727" w14:textId="01925D54" w:rsidR="00FC6C0E" w:rsidRPr="009D16FD" w:rsidRDefault="00FC6C0E" w:rsidP="009D16FD">
      <w:pPr>
        <w:spacing w:before="240"/>
        <w:rPr>
          <w:rStyle w:val="SubtleEmphasis"/>
        </w:rPr>
      </w:pPr>
      <w:r w:rsidRPr="009D16FD">
        <w:rPr>
          <w:rStyle w:val="SubtleEmphasis"/>
        </w:rPr>
        <w:t>What happens if the RIC/Sham</w:t>
      </w:r>
      <w:r w:rsidR="00D238B6" w:rsidRPr="009D16FD">
        <w:rPr>
          <w:rStyle w:val="SubtleEmphasis"/>
        </w:rPr>
        <w:t xml:space="preserve"> RIC</w:t>
      </w:r>
      <w:r w:rsidRPr="009D16FD">
        <w:rPr>
          <w:rStyle w:val="SubtleEmphasis"/>
        </w:rPr>
        <w:t xml:space="preserve"> </w:t>
      </w:r>
      <w:r w:rsidR="009D16FD" w:rsidRPr="009D16FD">
        <w:rPr>
          <w:rStyle w:val="SubtleEmphasis"/>
        </w:rPr>
        <w:t>device</w:t>
      </w:r>
      <w:r w:rsidRPr="009D16FD">
        <w:rPr>
          <w:rStyle w:val="SubtleEmphasis"/>
        </w:rPr>
        <w:t xml:space="preserve"> fails</w:t>
      </w:r>
      <w:r w:rsidR="00D238B6" w:rsidRPr="009D16FD">
        <w:rPr>
          <w:rStyle w:val="SubtleEmphasis"/>
        </w:rPr>
        <w:t>?</w:t>
      </w:r>
    </w:p>
    <w:p w14:paraId="65861079" w14:textId="3E1E285C" w:rsidR="00483CF5" w:rsidRDefault="00483CF5" w:rsidP="00BC5B19">
      <w:r>
        <w:t>Please contact the CTU at</w:t>
      </w:r>
      <w:r>
        <w:rPr>
          <w:lang w:eastAsia="en-GB"/>
        </w:rPr>
        <w:t xml:space="preserve"> </w:t>
      </w:r>
      <w:hyperlink r:id="rId12" w:history="1">
        <w:r w:rsidRPr="009D16FD">
          <w:rPr>
            <w:rStyle w:val="Hyperlink"/>
            <w:rFonts w:eastAsia="Times New Roman" w:cstheme="minorHAnsi"/>
            <w:color w:val="1EB3CC"/>
            <w:lang w:eastAsia="en-GB"/>
          </w:rPr>
          <w:t>ericppci@LSHTM.ac.uk</w:t>
        </w:r>
      </w:hyperlink>
      <w:r>
        <w:t xml:space="preserve"> if your device is not working properly. If an error message is shown please consult the manual which is provided with the device. </w:t>
      </w:r>
    </w:p>
    <w:p w14:paraId="5A853E0A" w14:textId="7A6ED5CF" w:rsidR="00FC6C0E" w:rsidRDefault="00483CF5" w:rsidP="00BC5B19">
      <w:r>
        <w:lastRenderedPageBreak/>
        <w:t>In addition, e</w:t>
      </w:r>
      <w:r w:rsidR="00FC6C0E">
        <w:t xml:space="preserve">ach centre will be provided with a manual </w:t>
      </w:r>
      <w:r w:rsidR="00C85CBE">
        <w:t>sphygmomanometer</w:t>
      </w:r>
      <w:r w:rsidR="00FC6C0E">
        <w:t xml:space="preserve"> and this can be used as a replacement</w:t>
      </w:r>
      <w:r w:rsidR="009D16FD">
        <w:t>.</w:t>
      </w:r>
    </w:p>
    <w:p w14:paraId="7081BB34" w14:textId="66257447" w:rsidR="00FC6C0E" w:rsidRPr="009D16FD" w:rsidRDefault="00FC6C0E" w:rsidP="009D16FD">
      <w:pPr>
        <w:spacing w:before="240"/>
        <w:rPr>
          <w:rStyle w:val="SubtleEmphasis"/>
        </w:rPr>
      </w:pPr>
      <w:r w:rsidRPr="009D16FD">
        <w:rPr>
          <w:rStyle w:val="SubtleEmphasis"/>
        </w:rPr>
        <w:t>How long does the battery last in the machine?</w:t>
      </w:r>
    </w:p>
    <w:p w14:paraId="1C03A48A" w14:textId="77777777" w:rsidR="00483CF5" w:rsidRDefault="00483CF5" w:rsidP="00BC5B19">
      <w:r>
        <w:t xml:space="preserve">The devices should be placed in the charging cradles when not in use, however there is sufficient charge in the devices for three back to back interventions. </w:t>
      </w:r>
    </w:p>
    <w:p w14:paraId="0368F328" w14:textId="52CC14DA" w:rsidR="00FC6C0E" w:rsidRDefault="00483CF5" w:rsidP="00BC5B19">
      <w:r>
        <w:t xml:space="preserve">A </w:t>
      </w:r>
      <w:r w:rsidR="00FC6C0E">
        <w:t xml:space="preserve">manual BP machine will be provided in case the automatic device </w:t>
      </w:r>
      <w:r w:rsidR="00C85CBE">
        <w:t>runs out of batteries</w:t>
      </w:r>
      <w:r w:rsidR="00FC6C0E">
        <w:t xml:space="preserve"> or there are 2 patients randomised to the same treatment allocation</w:t>
      </w:r>
      <w:r w:rsidR="00D238B6">
        <w:t xml:space="preserve"> at the same time</w:t>
      </w:r>
      <w:r w:rsidR="00FC6C0E">
        <w:t>.</w:t>
      </w:r>
    </w:p>
    <w:p w14:paraId="0D5B3E83" w14:textId="3EF68103" w:rsidR="004A1D35" w:rsidRPr="00C85CBE" w:rsidRDefault="004A1D35" w:rsidP="00C85CBE">
      <w:pPr>
        <w:spacing w:before="240"/>
        <w:rPr>
          <w:rStyle w:val="SubtleEmphasis"/>
        </w:rPr>
      </w:pPr>
      <w:r w:rsidRPr="00C85CBE">
        <w:rPr>
          <w:rStyle w:val="SubtleEmphasis"/>
        </w:rPr>
        <w:t>Is there any</w:t>
      </w:r>
      <w:r w:rsidR="00C85CBE" w:rsidRPr="00C85CBE">
        <w:rPr>
          <w:rStyle w:val="SubtleEmphasis"/>
        </w:rPr>
        <w:t xml:space="preserve"> </w:t>
      </w:r>
      <w:r w:rsidRPr="00C85CBE">
        <w:rPr>
          <w:rStyle w:val="SubtleEmphasis"/>
        </w:rPr>
        <w:t>way of knowing if the device is not working properly</w:t>
      </w:r>
      <w:r w:rsidR="00C85CBE" w:rsidRPr="00C85CBE">
        <w:rPr>
          <w:rStyle w:val="SubtleEmphasis"/>
        </w:rPr>
        <w:t xml:space="preserve"> or has not completed the intervention?</w:t>
      </w:r>
    </w:p>
    <w:p w14:paraId="5914BCEF" w14:textId="31DA9951" w:rsidR="004A1D35" w:rsidRDefault="004A1D35" w:rsidP="00BC5B19">
      <w:r>
        <w:t>Yes, it will bleep</w:t>
      </w:r>
      <w:r w:rsidR="00C85CBE">
        <w:t xml:space="preserve"> to indicate an error. Please consult the manual to identify the error.</w:t>
      </w:r>
    </w:p>
    <w:p w14:paraId="6F1893ED" w14:textId="77777777" w:rsidR="00E81646" w:rsidRDefault="00E81646" w:rsidP="00BC5B19"/>
    <w:p w14:paraId="1CEFDA25" w14:textId="412221D9" w:rsidR="00E81646" w:rsidRDefault="00E81646" w:rsidP="00BC5B19">
      <w:pPr>
        <w:rPr>
          <w:b/>
          <w:sz w:val="32"/>
          <w:szCs w:val="32"/>
        </w:rPr>
      </w:pPr>
      <w:r w:rsidRPr="00E81646">
        <w:rPr>
          <w:b/>
          <w:sz w:val="32"/>
          <w:szCs w:val="32"/>
        </w:rPr>
        <w:t>CRF</w:t>
      </w:r>
      <w:r w:rsidR="005178C7">
        <w:rPr>
          <w:b/>
          <w:sz w:val="32"/>
          <w:szCs w:val="32"/>
        </w:rPr>
        <w:t>/eCRF</w:t>
      </w:r>
    </w:p>
    <w:p w14:paraId="26CD0860" w14:textId="7A98DEBC" w:rsidR="00E81646" w:rsidRDefault="005312F4" w:rsidP="005312F4">
      <w:pPr>
        <w:spacing w:before="240"/>
        <w:rPr>
          <w:b/>
          <w:i/>
        </w:rPr>
      </w:pPr>
      <w:r>
        <w:rPr>
          <w:b/>
          <w:i/>
        </w:rPr>
        <w:t>I</w:t>
      </w:r>
      <w:r w:rsidR="00E81646" w:rsidRPr="00E81646">
        <w:rPr>
          <w:b/>
          <w:i/>
        </w:rPr>
        <w:t xml:space="preserve">f </w:t>
      </w:r>
      <w:r w:rsidR="00E81646">
        <w:rPr>
          <w:b/>
          <w:i/>
        </w:rPr>
        <w:t xml:space="preserve">the patient was taken to another hospital first, then transferred, which door time is the one required? </w:t>
      </w:r>
    </w:p>
    <w:p w14:paraId="4C010466" w14:textId="00DD6424" w:rsidR="005312F4" w:rsidRDefault="00E81646" w:rsidP="00BC5B19">
      <w:r>
        <w:t xml:space="preserve">Door time is the time of arrival at the PPCI centre i.e. your hospital. </w:t>
      </w:r>
    </w:p>
    <w:p w14:paraId="709F1B39" w14:textId="091CCD69" w:rsidR="00E81646" w:rsidRPr="005312F4" w:rsidRDefault="005178C7" w:rsidP="005312F4">
      <w:pPr>
        <w:spacing w:before="240"/>
      </w:pPr>
      <w:r>
        <w:rPr>
          <w:b/>
          <w:i/>
        </w:rPr>
        <w:t>Where should I record medications that are given in the ambulance?</w:t>
      </w:r>
    </w:p>
    <w:p w14:paraId="3535905D" w14:textId="29548310" w:rsidR="005178C7" w:rsidRDefault="005178C7" w:rsidP="00BC5B19">
      <w:r>
        <w:t>This can be recorded in the Pre Procedural and Peri-procedural Drugs under the</w:t>
      </w:r>
      <w:r w:rsidR="005312F4">
        <w:t xml:space="preserve"> </w:t>
      </w:r>
      <w:r>
        <w:t>Index Admission form</w:t>
      </w:r>
      <w:r w:rsidR="005312F4">
        <w:t>.</w:t>
      </w:r>
      <w:r>
        <w:t xml:space="preserve"> </w:t>
      </w:r>
    </w:p>
    <w:p w14:paraId="12A438C2" w14:textId="61F7D5A2" w:rsidR="005178C7" w:rsidRDefault="005178C7" w:rsidP="005312F4">
      <w:pPr>
        <w:spacing w:before="240"/>
        <w:rPr>
          <w:b/>
          <w:i/>
        </w:rPr>
      </w:pPr>
      <w:r>
        <w:rPr>
          <w:b/>
          <w:i/>
        </w:rPr>
        <w:t xml:space="preserve">The LVEF value has been reported as 25-30%, </w:t>
      </w:r>
      <w:r w:rsidR="00D15EC1">
        <w:rPr>
          <w:b/>
          <w:i/>
        </w:rPr>
        <w:t>how do I record this in the eCRF</w:t>
      </w:r>
    </w:p>
    <w:p w14:paraId="61FFF11E" w14:textId="6830FA50" w:rsidR="00D15EC1" w:rsidRDefault="00D15EC1" w:rsidP="00BC5B19">
      <w:r>
        <w:t xml:space="preserve">When LVEF is reported as a range rather than a single value it is better to record this as the midpoint value on the eCRF with an explanatory note in the notes section e.g value reported is 25% - 30%, recorded 27% in the eCRF. The reason for this is that it is very difficult to include ranges in the statistical analysis of the data.  </w:t>
      </w:r>
    </w:p>
    <w:p w14:paraId="4F8E11DF" w14:textId="77777777" w:rsidR="002B2090" w:rsidRDefault="002B2090" w:rsidP="005312F4">
      <w:pPr>
        <w:spacing w:before="240"/>
        <w:rPr>
          <w:b/>
          <w:i/>
        </w:rPr>
      </w:pPr>
      <w:r>
        <w:rPr>
          <w:b/>
          <w:i/>
        </w:rPr>
        <w:t>I can’t save a form in the eCRF as the data is incomplete</w:t>
      </w:r>
    </w:p>
    <w:p w14:paraId="598CBBA4" w14:textId="5B290990" w:rsidR="002B2090" w:rsidRDefault="002B2090" w:rsidP="00BC5B19">
      <w:pPr>
        <w:rPr>
          <w:b/>
          <w:i/>
        </w:rPr>
      </w:pPr>
      <w:r>
        <w:t>A draft version of the form can be saved by waiting 10 seconds within the form and then clicking “return to patient”. A pop-up box will appear and “OK” should be clicked. When the additional data is received, click to “add” the form and then “load draft</w:t>
      </w:r>
      <w:r w:rsidR="00EE1199">
        <w:t xml:space="preserve">”. The additional data can be added and the form saved. Please note though that the data is not submitted until you enter your password to save the form and the form will continue to appear as overdue until it is submitted. </w:t>
      </w:r>
      <w:r>
        <w:rPr>
          <w:b/>
          <w:i/>
        </w:rPr>
        <w:t xml:space="preserve"> </w:t>
      </w:r>
    </w:p>
    <w:p w14:paraId="534B8663" w14:textId="5E952457" w:rsidR="00EE1199" w:rsidRDefault="00EE1199" w:rsidP="005312F4">
      <w:pPr>
        <w:spacing w:before="240"/>
        <w:rPr>
          <w:b/>
          <w:i/>
        </w:rPr>
      </w:pPr>
      <w:r>
        <w:rPr>
          <w:b/>
          <w:i/>
        </w:rPr>
        <w:t>I’ve noticed a mistake on the form that is already saved</w:t>
      </w:r>
    </w:p>
    <w:p w14:paraId="5906564D" w14:textId="77777777" w:rsidR="00EE1199" w:rsidRDefault="00EE1199" w:rsidP="00BC5B19">
      <w:r>
        <w:t xml:space="preserve">Edits to the eCRF can only be made by Matt or Steve. Please “Create a query” within the form outlining the changes required and we will make the amendments. </w:t>
      </w:r>
    </w:p>
    <w:p w14:paraId="7DBD3487" w14:textId="06002A75" w:rsidR="00EE1199" w:rsidRDefault="00EE1199" w:rsidP="005312F4">
      <w:pPr>
        <w:spacing w:before="240"/>
      </w:pPr>
      <w:r>
        <w:rPr>
          <w:b/>
          <w:i/>
        </w:rPr>
        <w:t>What point are the follow-ups measured from</w:t>
      </w:r>
      <w:r>
        <w:t xml:space="preserve"> </w:t>
      </w:r>
    </w:p>
    <w:p w14:paraId="4F69821A" w14:textId="1DB0F0BF" w:rsidR="00EE1199" w:rsidRPr="00EE1199" w:rsidRDefault="00EE1199" w:rsidP="00BC5B19">
      <w:r>
        <w:t xml:space="preserve">Follow up is measured post-randomisation, not post PPCI or post discharge. </w:t>
      </w:r>
    </w:p>
    <w:sectPr w:rsidR="00EE1199" w:rsidRPr="00EE1199" w:rsidSect="002F0103">
      <w:footerReference w:type="default" r:id="rId13"/>
      <w:pgSz w:w="11906" w:h="16838"/>
      <w:pgMar w:top="1247" w:right="1304" w:bottom="1361" w:left="1304" w:header="51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16FEA" w14:textId="77777777" w:rsidR="00095DB0" w:rsidRDefault="00095DB0" w:rsidP="00095DB0">
      <w:pPr>
        <w:spacing w:before="0" w:after="0" w:line="240" w:lineRule="auto"/>
      </w:pPr>
      <w:r>
        <w:separator/>
      </w:r>
    </w:p>
  </w:endnote>
  <w:endnote w:type="continuationSeparator" w:id="0">
    <w:p w14:paraId="10E4B008" w14:textId="77777777" w:rsidR="00095DB0" w:rsidRDefault="00095DB0" w:rsidP="00095DB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4D96C" w14:textId="1E6C054A" w:rsidR="00E766FF" w:rsidRDefault="00095DB0" w:rsidP="00095DB0">
    <w:pPr>
      <w:pStyle w:val="Footer"/>
      <w:jc w:val="center"/>
    </w:pPr>
    <w:r>
      <w:t>ERIC-PPCI/FAQs</w:t>
    </w:r>
    <w:r w:rsidR="005D5234">
      <w:t xml:space="preserve"> V3</w:t>
    </w:r>
    <w:r w:rsidR="00E766FF">
      <w:t>.0</w:t>
    </w:r>
    <w:r>
      <w:t xml:space="preserve"> </w:t>
    </w:r>
    <w:r>
      <w:tab/>
    </w:r>
    <w:r w:rsidRPr="00095DB0">
      <w:rPr>
        <w:rFonts w:ascii="Calibri" w:hAnsi="Calibri" w:cs="Calibri"/>
        <w:szCs w:val="18"/>
      </w:rPr>
      <w:t>NCT02342522</w:t>
    </w:r>
    <w:r w:rsidRPr="00095DB0">
      <w:t xml:space="preserve"> </w:t>
    </w:r>
    <w:r>
      <w:t xml:space="preserve">                       </w:t>
    </w:r>
    <w:r>
      <w:tab/>
    </w:r>
    <w:r w:rsidR="0000086A">
      <w:t>June</w:t>
    </w:r>
    <w:r w:rsidR="00086E74">
      <w:t xml:space="preserve"> </w:t>
    </w:r>
    <w:r w:rsidR="0000086A">
      <w:t>2016</w:t>
    </w:r>
  </w:p>
  <w:p w14:paraId="274B4C62" w14:textId="77777777" w:rsidR="00E766FF" w:rsidRDefault="00E766FF" w:rsidP="00095DB0">
    <w:pPr>
      <w:pStyle w:val="Footer"/>
      <w:jc w:val="center"/>
    </w:pPr>
  </w:p>
  <w:p w14:paraId="0E846525" w14:textId="323E4972" w:rsidR="00095DB0" w:rsidRPr="00095DB0" w:rsidRDefault="00E766FF" w:rsidP="00E766FF">
    <w:pPr>
      <w:pStyle w:val="Footer"/>
      <w:jc w:val="right"/>
      <w:rPr>
        <w:rFonts w:ascii="Calibri" w:hAnsi="Calibri" w:cs="Calibri"/>
        <w:szCs w:val="18"/>
      </w:rPr>
    </w:pPr>
    <w:r>
      <w:t xml:space="preserve"> Page </w:t>
    </w:r>
    <w:r>
      <w:fldChar w:fldCharType="begin"/>
    </w:r>
    <w:r>
      <w:instrText xml:space="preserve"> PAGE   \* MERGEFORMAT </w:instrText>
    </w:r>
    <w:r>
      <w:fldChar w:fldCharType="separate"/>
    </w:r>
    <w:r w:rsidR="008D4467">
      <w:rPr>
        <w:noProof/>
      </w:rPr>
      <w:t>3</w:t>
    </w:r>
    <w:r>
      <w:rPr>
        <w:noProof/>
      </w:rPr>
      <w:fldChar w:fldCharType="end"/>
    </w:r>
    <w:r>
      <w:rPr>
        <w:noProof/>
      </w:rPr>
      <w:t xml:space="preserve"> of 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50ABBF" w14:textId="77777777" w:rsidR="00095DB0" w:rsidRDefault="00095DB0" w:rsidP="00095DB0">
      <w:pPr>
        <w:spacing w:before="0" w:after="0" w:line="240" w:lineRule="auto"/>
      </w:pPr>
      <w:r>
        <w:separator/>
      </w:r>
    </w:p>
  </w:footnote>
  <w:footnote w:type="continuationSeparator" w:id="0">
    <w:p w14:paraId="4BAB23A1" w14:textId="77777777" w:rsidR="00095DB0" w:rsidRDefault="00095DB0" w:rsidP="00095DB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9F3013"/>
    <w:multiLevelType w:val="hybridMultilevel"/>
    <w:tmpl w:val="1B3406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416"/>
    <w:rsid w:val="0000086A"/>
    <w:rsid w:val="00032A1E"/>
    <w:rsid w:val="00060959"/>
    <w:rsid w:val="00084F1B"/>
    <w:rsid w:val="00086E74"/>
    <w:rsid w:val="00095DB0"/>
    <w:rsid w:val="000E5AE8"/>
    <w:rsid w:val="001618A5"/>
    <w:rsid w:val="00161D13"/>
    <w:rsid w:val="001E6521"/>
    <w:rsid w:val="00277561"/>
    <w:rsid w:val="002B2090"/>
    <w:rsid w:val="002F0103"/>
    <w:rsid w:val="003336E8"/>
    <w:rsid w:val="0037742C"/>
    <w:rsid w:val="003E1E93"/>
    <w:rsid w:val="004302EE"/>
    <w:rsid w:val="0045066C"/>
    <w:rsid w:val="0045265E"/>
    <w:rsid w:val="00463314"/>
    <w:rsid w:val="00483CF5"/>
    <w:rsid w:val="004A0A59"/>
    <w:rsid w:val="004A1D35"/>
    <w:rsid w:val="004E7F01"/>
    <w:rsid w:val="005178C7"/>
    <w:rsid w:val="005312F4"/>
    <w:rsid w:val="005912D9"/>
    <w:rsid w:val="005D5234"/>
    <w:rsid w:val="00630D0D"/>
    <w:rsid w:val="00665F40"/>
    <w:rsid w:val="00672BE9"/>
    <w:rsid w:val="006A1ADC"/>
    <w:rsid w:val="006A4821"/>
    <w:rsid w:val="006C7B6B"/>
    <w:rsid w:val="006D68FC"/>
    <w:rsid w:val="007065BE"/>
    <w:rsid w:val="00727D37"/>
    <w:rsid w:val="00734754"/>
    <w:rsid w:val="007B496C"/>
    <w:rsid w:val="007B76C1"/>
    <w:rsid w:val="00811E33"/>
    <w:rsid w:val="00825540"/>
    <w:rsid w:val="00832A8F"/>
    <w:rsid w:val="00862023"/>
    <w:rsid w:val="008B08BD"/>
    <w:rsid w:val="008D4467"/>
    <w:rsid w:val="008D70BE"/>
    <w:rsid w:val="009325B7"/>
    <w:rsid w:val="009B40C2"/>
    <w:rsid w:val="009C48DD"/>
    <w:rsid w:val="009C5E5F"/>
    <w:rsid w:val="009D16FD"/>
    <w:rsid w:val="00A370F8"/>
    <w:rsid w:val="00A72E33"/>
    <w:rsid w:val="00A9216A"/>
    <w:rsid w:val="00AB2416"/>
    <w:rsid w:val="00BA3342"/>
    <w:rsid w:val="00BC5B19"/>
    <w:rsid w:val="00C00E95"/>
    <w:rsid w:val="00C03BAA"/>
    <w:rsid w:val="00C43D27"/>
    <w:rsid w:val="00C55EBF"/>
    <w:rsid w:val="00C60605"/>
    <w:rsid w:val="00C85CBE"/>
    <w:rsid w:val="00CB2F89"/>
    <w:rsid w:val="00CC38BC"/>
    <w:rsid w:val="00CD57F4"/>
    <w:rsid w:val="00CE0B95"/>
    <w:rsid w:val="00CE73F8"/>
    <w:rsid w:val="00D15EC1"/>
    <w:rsid w:val="00D238B6"/>
    <w:rsid w:val="00D356C3"/>
    <w:rsid w:val="00E115D3"/>
    <w:rsid w:val="00E5241B"/>
    <w:rsid w:val="00E766FF"/>
    <w:rsid w:val="00E81646"/>
    <w:rsid w:val="00EC35D0"/>
    <w:rsid w:val="00EE1199"/>
    <w:rsid w:val="00EE2000"/>
    <w:rsid w:val="00F03765"/>
    <w:rsid w:val="00F375EC"/>
    <w:rsid w:val="00FC148C"/>
    <w:rsid w:val="00FC6C0E"/>
    <w:rsid w:val="00FE05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5C688764"/>
  <w15:docId w15:val="{5590CEDF-09A9-43CE-96CB-F7681A21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B19"/>
    <w:pPr>
      <w:spacing w:before="120" w:after="120"/>
    </w:pPr>
    <w:rPr>
      <w:color w:val="505050"/>
    </w:rPr>
  </w:style>
  <w:style w:type="paragraph" w:styleId="Heading1">
    <w:name w:val="heading 1"/>
    <w:basedOn w:val="Normal"/>
    <w:next w:val="Normal"/>
    <w:link w:val="Heading1Char"/>
    <w:uiPriority w:val="9"/>
    <w:qFormat/>
    <w:rsid w:val="00BC5B19"/>
    <w:pPr>
      <w:keepNext/>
      <w:keepLines/>
      <w:spacing w:before="240" w:after="0"/>
      <w:outlineLvl w:val="0"/>
    </w:pPr>
    <w:rPr>
      <w:rFonts w:eastAsiaTheme="majorEastAsia" w:cstheme="minorHAnsi"/>
      <w:b/>
      <w:sz w:val="32"/>
      <w:szCs w:val="32"/>
    </w:rPr>
  </w:style>
  <w:style w:type="paragraph" w:styleId="Heading3">
    <w:name w:val="heading 3"/>
    <w:basedOn w:val="Normal"/>
    <w:link w:val="Heading3Char"/>
    <w:uiPriority w:val="9"/>
    <w:qFormat/>
    <w:rsid w:val="00D238B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SubtleEmphasis"/>
    <w:uiPriority w:val="20"/>
    <w:qFormat/>
    <w:rsid w:val="00BC5B19"/>
    <w:rPr>
      <w:b/>
      <w:i/>
      <w:iCs/>
    </w:rPr>
  </w:style>
  <w:style w:type="paragraph" w:styleId="Revision">
    <w:name w:val="Revision"/>
    <w:hidden/>
    <w:uiPriority w:val="99"/>
    <w:semiHidden/>
    <w:rsid w:val="00C00E95"/>
    <w:pPr>
      <w:spacing w:after="0" w:line="240" w:lineRule="auto"/>
    </w:pPr>
  </w:style>
  <w:style w:type="paragraph" w:styleId="BalloonText">
    <w:name w:val="Balloon Text"/>
    <w:basedOn w:val="Normal"/>
    <w:link w:val="BalloonTextChar"/>
    <w:uiPriority w:val="99"/>
    <w:semiHidden/>
    <w:unhideWhenUsed/>
    <w:rsid w:val="00C00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E95"/>
    <w:rPr>
      <w:rFonts w:ascii="Segoe UI" w:hAnsi="Segoe UI" w:cs="Segoe UI"/>
      <w:sz w:val="18"/>
      <w:szCs w:val="18"/>
    </w:rPr>
  </w:style>
  <w:style w:type="character" w:styleId="Hyperlink">
    <w:name w:val="Hyperlink"/>
    <w:basedOn w:val="DefaultParagraphFont"/>
    <w:uiPriority w:val="99"/>
    <w:unhideWhenUsed/>
    <w:rsid w:val="006D68FC"/>
    <w:rPr>
      <w:color w:val="0563C1" w:themeColor="hyperlink"/>
      <w:u w:val="single"/>
    </w:rPr>
  </w:style>
  <w:style w:type="character" w:styleId="CommentReference">
    <w:name w:val="annotation reference"/>
    <w:basedOn w:val="DefaultParagraphFont"/>
    <w:uiPriority w:val="99"/>
    <w:semiHidden/>
    <w:unhideWhenUsed/>
    <w:rsid w:val="006D68FC"/>
    <w:rPr>
      <w:sz w:val="16"/>
      <w:szCs w:val="16"/>
    </w:rPr>
  </w:style>
  <w:style w:type="paragraph" w:styleId="CommentText">
    <w:name w:val="annotation text"/>
    <w:basedOn w:val="Normal"/>
    <w:link w:val="CommentTextChar"/>
    <w:uiPriority w:val="99"/>
    <w:unhideWhenUsed/>
    <w:rsid w:val="006D68FC"/>
    <w:pPr>
      <w:spacing w:line="240" w:lineRule="auto"/>
    </w:pPr>
    <w:rPr>
      <w:sz w:val="20"/>
      <w:szCs w:val="20"/>
    </w:rPr>
  </w:style>
  <w:style w:type="character" w:customStyle="1" w:styleId="CommentTextChar">
    <w:name w:val="Comment Text Char"/>
    <w:basedOn w:val="DefaultParagraphFont"/>
    <w:link w:val="CommentText"/>
    <w:uiPriority w:val="99"/>
    <w:rsid w:val="006D68FC"/>
    <w:rPr>
      <w:sz w:val="20"/>
      <w:szCs w:val="20"/>
    </w:rPr>
  </w:style>
  <w:style w:type="paragraph" w:styleId="CommentSubject">
    <w:name w:val="annotation subject"/>
    <w:basedOn w:val="CommentText"/>
    <w:next w:val="CommentText"/>
    <w:link w:val="CommentSubjectChar"/>
    <w:uiPriority w:val="99"/>
    <w:semiHidden/>
    <w:unhideWhenUsed/>
    <w:rsid w:val="006D68FC"/>
    <w:rPr>
      <w:b/>
      <w:bCs/>
    </w:rPr>
  </w:style>
  <w:style w:type="character" w:customStyle="1" w:styleId="CommentSubjectChar">
    <w:name w:val="Comment Subject Char"/>
    <w:basedOn w:val="CommentTextChar"/>
    <w:link w:val="CommentSubject"/>
    <w:uiPriority w:val="99"/>
    <w:semiHidden/>
    <w:rsid w:val="006D68FC"/>
    <w:rPr>
      <w:b/>
      <w:bCs/>
      <w:sz w:val="20"/>
      <w:szCs w:val="20"/>
    </w:rPr>
  </w:style>
  <w:style w:type="character" w:customStyle="1" w:styleId="Heading3Char">
    <w:name w:val="Heading 3 Char"/>
    <w:basedOn w:val="DefaultParagraphFont"/>
    <w:link w:val="Heading3"/>
    <w:uiPriority w:val="9"/>
    <w:rsid w:val="00D238B6"/>
    <w:rPr>
      <w:rFonts w:ascii="Times New Roman" w:eastAsia="Times New Roman" w:hAnsi="Times New Roman" w:cs="Times New Roman"/>
      <w:b/>
      <w:bCs/>
      <w:sz w:val="27"/>
      <w:szCs w:val="27"/>
      <w:lang w:eastAsia="en-GB"/>
    </w:rPr>
  </w:style>
  <w:style w:type="character" w:customStyle="1" w:styleId="Heading1Char">
    <w:name w:val="Heading 1 Char"/>
    <w:basedOn w:val="DefaultParagraphFont"/>
    <w:link w:val="Heading1"/>
    <w:uiPriority w:val="9"/>
    <w:rsid w:val="00BC5B19"/>
    <w:rPr>
      <w:rFonts w:eastAsiaTheme="majorEastAsia" w:cstheme="minorHAnsi"/>
      <w:b/>
      <w:color w:val="505050"/>
      <w:sz w:val="32"/>
      <w:szCs w:val="32"/>
    </w:rPr>
  </w:style>
  <w:style w:type="paragraph" w:styleId="Title">
    <w:name w:val="Title"/>
    <w:basedOn w:val="Normal"/>
    <w:next w:val="Normal"/>
    <w:link w:val="TitleChar"/>
    <w:uiPriority w:val="10"/>
    <w:qFormat/>
    <w:rsid w:val="00483CF5"/>
    <w:pPr>
      <w:spacing w:after="0" w:line="240" w:lineRule="auto"/>
      <w:contextualSpacing/>
      <w:jc w:val="center"/>
    </w:pPr>
    <w:rPr>
      <w:rFonts w:eastAsiaTheme="majorEastAsia" w:cstheme="minorHAnsi"/>
      <w:spacing w:val="-10"/>
      <w:kern w:val="28"/>
      <w:sz w:val="40"/>
      <w:szCs w:val="56"/>
    </w:rPr>
  </w:style>
  <w:style w:type="character" w:customStyle="1" w:styleId="TitleChar">
    <w:name w:val="Title Char"/>
    <w:basedOn w:val="DefaultParagraphFont"/>
    <w:link w:val="Title"/>
    <w:uiPriority w:val="10"/>
    <w:rsid w:val="00483CF5"/>
    <w:rPr>
      <w:rFonts w:eastAsiaTheme="majorEastAsia" w:cstheme="minorHAnsi"/>
      <w:color w:val="505050"/>
      <w:spacing w:val="-10"/>
      <w:kern w:val="28"/>
      <w:sz w:val="40"/>
      <w:szCs w:val="56"/>
    </w:rPr>
  </w:style>
  <w:style w:type="character" w:styleId="SubtleEmphasis">
    <w:name w:val="Subtle Emphasis"/>
    <w:aliases w:val="Question"/>
    <w:basedOn w:val="DefaultParagraphFont"/>
    <w:uiPriority w:val="19"/>
    <w:qFormat/>
    <w:rsid w:val="00C55EBF"/>
    <w:rPr>
      <w:b/>
      <w:i/>
      <w:iCs/>
    </w:rPr>
  </w:style>
  <w:style w:type="paragraph" w:styleId="NoSpacing">
    <w:name w:val="No Spacing"/>
    <w:uiPriority w:val="1"/>
    <w:qFormat/>
    <w:rsid w:val="00BC5B19"/>
    <w:pPr>
      <w:spacing w:after="0" w:line="240" w:lineRule="auto"/>
    </w:pPr>
    <w:rPr>
      <w:color w:val="505050"/>
    </w:rPr>
  </w:style>
  <w:style w:type="paragraph" w:styleId="Header">
    <w:name w:val="header"/>
    <w:basedOn w:val="Normal"/>
    <w:link w:val="HeaderChar"/>
    <w:uiPriority w:val="99"/>
    <w:unhideWhenUsed/>
    <w:rsid w:val="00095DB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95DB0"/>
    <w:rPr>
      <w:color w:val="505050"/>
    </w:rPr>
  </w:style>
  <w:style w:type="paragraph" w:styleId="Footer">
    <w:name w:val="footer"/>
    <w:basedOn w:val="Normal"/>
    <w:link w:val="FooterChar"/>
    <w:uiPriority w:val="99"/>
    <w:unhideWhenUsed/>
    <w:rsid w:val="00095DB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95DB0"/>
    <w:rPr>
      <w:color w:val="505050"/>
    </w:rPr>
  </w:style>
  <w:style w:type="paragraph" w:styleId="ListParagraph">
    <w:name w:val="List Paragraph"/>
    <w:basedOn w:val="Normal"/>
    <w:uiPriority w:val="34"/>
    <w:qFormat/>
    <w:rsid w:val="005312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65151">
      <w:bodyDiv w:val="1"/>
      <w:marLeft w:val="0"/>
      <w:marRight w:val="0"/>
      <w:marTop w:val="0"/>
      <w:marBottom w:val="0"/>
      <w:divBdr>
        <w:top w:val="none" w:sz="0" w:space="0" w:color="auto"/>
        <w:left w:val="none" w:sz="0" w:space="0" w:color="auto"/>
        <w:bottom w:val="none" w:sz="0" w:space="0" w:color="auto"/>
        <w:right w:val="none" w:sz="0" w:space="0" w:color="auto"/>
      </w:divBdr>
    </w:div>
    <w:div w:id="459299145">
      <w:bodyDiv w:val="1"/>
      <w:marLeft w:val="0"/>
      <w:marRight w:val="0"/>
      <w:marTop w:val="0"/>
      <w:marBottom w:val="0"/>
      <w:divBdr>
        <w:top w:val="none" w:sz="0" w:space="0" w:color="auto"/>
        <w:left w:val="none" w:sz="0" w:space="0" w:color="auto"/>
        <w:bottom w:val="none" w:sz="0" w:space="0" w:color="auto"/>
        <w:right w:val="none" w:sz="0" w:space="0" w:color="auto"/>
      </w:divBdr>
    </w:div>
    <w:div w:id="731737568">
      <w:bodyDiv w:val="1"/>
      <w:marLeft w:val="0"/>
      <w:marRight w:val="0"/>
      <w:marTop w:val="0"/>
      <w:marBottom w:val="0"/>
      <w:divBdr>
        <w:top w:val="none" w:sz="0" w:space="0" w:color="auto"/>
        <w:left w:val="none" w:sz="0" w:space="0" w:color="auto"/>
        <w:bottom w:val="none" w:sz="0" w:space="0" w:color="auto"/>
        <w:right w:val="none" w:sz="0" w:space="0" w:color="auto"/>
      </w:divBdr>
      <w:divsChild>
        <w:div w:id="421804059">
          <w:marLeft w:val="720"/>
          <w:marRight w:val="0"/>
          <w:marTop w:val="0"/>
          <w:marBottom w:val="0"/>
          <w:divBdr>
            <w:top w:val="none" w:sz="0" w:space="0" w:color="auto"/>
            <w:left w:val="none" w:sz="0" w:space="0" w:color="auto"/>
            <w:bottom w:val="none" w:sz="0" w:space="0" w:color="auto"/>
            <w:right w:val="none" w:sz="0" w:space="0" w:color="auto"/>
          </w:divBdr>
        </w:div>
        <w:div w:id="1836460352">
          <w:marLeft w:val="0"/>
          <w:marRight w:val="0"/>
          <w:marTop w:val="0"/>
          <w:marBottom w:val="0"/>
          <w:divBdr>
            <w:top w:val="none" w:sz="0" w:space="0" w:color="auto"/>
            <w:left w:val="none" w:sz="0" w:space="0" w:color="auto"/>
            <w:bottom w:val="none" w:sz="0" w:space="0" w:color="auto"/>
            <w:right w:val="none" w:sz="0" w:space="0" w:color="auto"/>
          </w:divBdr>
        </w:div>
        <w:div w:id="170026272">
          <w:marLeft w:val="0"/>
          <w:marRight w:val="0"/>
          <w:marTop w:val="0"/>
          <w:marBottom w:val="0"/>
          <w:divBdr>
            <w:top w:val="none" w:sz="0" w:space="0" w:color="auto"/>
            <w:left w:val="none" w:sz="0" w:space="0" w:color="auto"/>
            <w:bottom w:val="none" w:sz="0" w:space="0" w:color="auto"/>
            <w:right w:val="none" w:sz="0" w:space="0" w:color="auto"/>
          </w:divBdr>
        </w:div>
        <w:div w:id="709763400">
          <w:marLeft w:val="0"/>
          <w:marRight w:val="0"/>
          <w:marTop w:val="0"/>
          <w:marBottom w:val="0"/>
          <w:divBdr>
            <w:top w:val="none" w:sz="0" w:space="0" w:color="auto"/>
            <w:left w:val="none" w:sz="0" w:space="0" w:color="auto"/>
            <w:bottom w:val="none" w:sz="0" w:space="0" w:color="auto"/>
            <w:right w:val="none" w:sz="0" w:space="0" w:color="auto"/>
          </w:divBdr>
        </w:div>
        <w:div w:id="1291202369">
          <w:marLeft w:val="0"/>
          <w:marRight w:val="0"/>
          <w:marTop w:val="0"/>
          <w:marBottom w:val="0"/>
          <w:divBdr>
            <w:top w:val="none" w:sz="0" w:space="0" w:color="auto"/>
            <w:left w:val="none" w:sz="0" w:space="0" w:color="auto"/>
            <w:bottom w:val="none" w:sz="0" w:space="0" w:color="auto"/>
            <w:right w:val="none" w:sz="0" w:space="0" w:color="auto"/>
          </w:divBdr>
        </w:div>
        <w:div w:id="1705867503">
          <w:marLeft w:val="0"/>
          <w:marRight w:val="0"/>
          <w:marTop w:val="0"/>
          <w:marBottom w:val="0"/>
          <w:divBdr>
            <w:top w:val="none" w:sz="0" w:space="0" w:color="auto"/>
            <w:left w:val="none" w:sz="0" w:space="0" w:color="auto"/>
            <w:bottom w:val="none" w:sz="0" w:space="0" w:color="auto"/>
            <w:right w:val="none" w:sz="0" w:space="0" w:color="auto"/>
          </w:divBdr>
        </w:div>
        <w:div w:id="182592028">
          <w:marLeft w:val="0"/>
          <w:marRight w:val="0"/>
          <w:marTop w:val="0"/>
          <w:marBottom w:val="0"/>
          <w:divBdr>
            <w:top w:val="none" w:sz="0" w:space="0" w:color="auto"/>
            <w:left w:val="none" w:sz="0" w:space="0" w:color="auto"/>
            <w:bottom w:val="none" w:sz="0" w:space="0" w:color="auto"/>
            <w:right w:val="none" w:sz="0" w:space="0" w:color="auto"/>
          </w:divBdr>
        </w:div>
      </w:divsChild>
    </w:div>
    <w:div w:id="874275350">
      <w:bodyDiv w:val="1"/>
      <w:marLeft w:val="0"/>
      <w:marRight w:val="0"/>
      <w:marTop w:val="0"/>
      <w:marBottom w:val="0"/>
      <w:divBdr>
        <w:top w:val="none" w:sz="0" w:space="0" w:color="auto"/>
        <w:left w:val="none" w:sz="0" w:space="0" w:color="auto"/>
        <w:bottom w:val="none" w:sz="0" w:space="0" w:color="auto"/>
        <w:right w:val="none" w:sz="0" w:space="0" w:color="auto"/>
      </w:divBdr>
      <w:divsChild>
        <w:div w:id="1664164626">
          <w:marLeft w:val="0"/>
          <w:marRight w:val="0"/>
          <w:marTop w:val="0"/>
          <w:marBottom w:val="0"/>
          <w:divBdr>
            <w:top w:val="none" w:sz="0" w:space="0" w:color="auto"/>
            <w:left w:val="none" w:sz="0" w:space="0" w:color="auto"/>
            <w:bottom w:val="none" w:sz="0" w:space="0" w:color="auto"/>
            <w:right w:val="none" w:sz="0" w:space="0" w:color="auto"/>
          </w:divBdr>
        </w:div>
        <w:div w:id="2116436914">
          <w:marLeft w:val="0"/>
          <w:marRight w:val="0"/>
          <w:marTop w:val="0"/>
          <w:marBottom w:val="0"/>
          <w:divBdr>
            <w:top w:val="none" w:sz="0" w:space="0" w:color="auto"/>
            <w:left w:val="none" w:sz="0" w:space="0" w:color="auto"/>
            <w:bottom w:val="none" w:sz="0" w:space="0" w:color="auto"/>
            <w:right w:val="none" w:sz="0" w:space="0" w:color="auto"/>
          </w:divBdr>
        </w:div>
        <w:div w:id="487482910">
          <w:marLeft w:val="0"/>
          <w:marRight w:val="0"/>
          <w:marTop w:val="0"/>
          <w:marBottom w:val="0"/>
          <w:divBdr>
            <w:top w:val="none" w:sz="0" w:space="0" w:color="auto"/>
            <w:left w:val="none" w:sz="0" w:space="0" w:color="auto"/>
            <w:bottom w:val="none" w:sz="0" w:space="0" w:color="auto"/>
            <w:right w:val="none" w:sz="0" w:space="0" w:color="auto"/>
          </w:divBdr>
        </w:div>
      </w:divsChild>
    </w:div>
    <w:div w:id="1459488850">
      <w:bodyDiv w:val="1"/>
      <w:marLeft w:val="0"/>
      <w:marRight w:val="0"/>
      <w:marTop w:val="0"/>
      <w:marBottom w:val="0"/>
      <w:divBdr>
        <w:top w:val="none" w:sz="0" w:space="0" w:color="auto"/>
        <w:left w:val="none" w:sz="0" w:space="0" w:color="auto"/>
        <w:bottom w:val="none" w:sz="0" w:space="0" w:color="auto"/>
        <w:right w:val="none" w:sz="0" w:space="0" w:color="auto"/>
      </w:divBdr>
    </w:div>
    <w:div w:id="1500778294">
      <w:bodyDiv w:val="1"/>
      <w:marLeft w:val="0"/>
      <w:marRight w:val="0"/>
      <w:marTop w:val="0"/>
      <w:marBottom w:val="0"/>
      <w:divBdr>
        <w:top w:val="none" w:sz="0" w:space="0" w:color="auto"/>
        <w:left w:val="none" w:sz="0" w:space="0" w:color="auto"/>
        <w:bottom w:val="none" w:sz="0" w:space="0" w:color="auto"/>
        <w:right w:val="none" w:sz="0" w:space="0" w:color="auto"/>
      </w:divBdr>
      <w:divsChild>
        <w:div w:id="2126537449">
          <w:marLeft w:val="0"/>
          <w:marRight w:val="0"/>
          <w:marTop w:val="0"/>
          <w:marBottom w:val="0"/>
          <w:divBdr>
            <w:top w:val="none" w:sz="0" w:space="0" w:color="auto"/>
            <w:left w:val="none" w:sz="0" w:space="0" w:color="auto"/>
            <w:bottom w:val="none" w:sz="0" w:space="0" w:color="auto"/>
            <w:right w:val="none" w:sz="0" w:space="0" w:color="auto"/>
          </w:divBdr>
        </w:div>
        <w:div w:id="445001563">
          <w:marLeft w:val="0"/>
          <w:marRight w:val="0"/>
          <w:marTop w:val="0"/>
          <w:marBottom w:val="0"/>
          <w:divBdr>
            <w:top w:val="none" w:sz="0" w:space="0" w:color="auto"/>
            <w:left w:val="none" w:sz="0" w:space="0" w:color="auto"/>
            <w:bottom w:val="none" w:sz="0" w:space="0" w:color="auto"/>
            <w:right w:val="none" w:sz="0" w:space="0" w:color="auto"/>
          </w:divBdr>
        </w:div>
      </w:divsChild>
    </w:div>
    <w:div w:id="1893230356">
      <w:bodyDiv w:val="1"/>
      <w:marLeft w:val="0"/>
      <w:marRight w:val="0"/>
      <w:marTop w:val="0"/>
      <w:marBottom w:val="0"/>
      <w:divBdr>
        <w:top w:val="none" w:sz="0" w:space="0" w:color="auto"/>
        <w:left w:val="none" w:sz="0" w:space="0" w:color="auto"/>
        <w:bottom w:val="none" w:sz="0" w:space="0" w:color="auto"/>
        <w:right w:val="none" w:sz="0" w:space="0" w:color="auto"/>
      </w:divBdr>
      <w:divsChild>
        <w:div w:id="1007560353">
          <w:marLeft w:val="0"/>
          <w:marRight w:val="0"/>
          <w:marTop w:val="0"/>
          <w:marBottom w:val="0"/>
          <w:divBdr>
            <w:top w:val="none" w:sz="0" w:space="0" w:color="auto"/>
            <w:left w:val="none" w:sz="0" w:space="0" w:color="auto"/>
            <w:bottom w:val="none" w:sz="0" w:space="0" w:color="auto"/>
            <w:right w:val="none" w:sz="0" w:space="0" w:color="auto"/>
          </w:divBdr>
        </w:div>
        <w:div w:id="2056083772">
          <w:marLeft w:val="0"/>
          <w:marRight w:val="0"/>
          <w:marTop w:val="0"/>
          <w:marBottom w:val="0"/>
          <w:divBdr>
            <w:top w:val="none" w:sz="0" w:space="0" w:color="auto"/>
            <w:left w:val="none" w:sz="0" w:space="0" w:color="auto"/>
            <w:bottom w:val="none" w:sz="0" w:space="0" w:color="auto"/>
            <w:right w:val="none" w:sz="0" w:space="0" w:color="auto"/>
          </w:divBdr>
        </w:div>
        <w:div w:id="103624554">
          <w:marLeft w:val="0"/>
          <w:marRight w:val="0"/>
          <w:marTop w:val="0"/>
          <w:marBottom w:val="0"/>
          <w:divBdr>
            <w:top w:val="none" w:sz="0" w:space="0" w:color="auto"/>
            <w:left w:val="none" w:sz="0" w:space="0" w:color="auto"/>
            <w:bottom w:val="none" w:sz="0" w:space="0" w:color="auto"/>
            <w:right w:val="none" w:sz="0" w:space="0" w:color="auto"/>
          </w:divBdr>
        </w:div>
        <w:div w:id="178175802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96646062">
              <w:marLeft w:val="0"/>
              <w:marRight w:val="0"/>
              <w:marTop w:val="0"/>
              <w:marBottom w:val="0"/>
              <w:divBdr>
                <w:top w:val="none" w:sz="0" w:space="0" w:color="auto"/>
                <w:left w:val="none" w:sz="0" w:space="0" w:color="auto"/>
                <w:bottom w:val="none" w:sz="0" w:space="0" w:color="auto"/>
                <w:right w:val="none" w:sz="0" w:space="0" w:color="auto"/>
              </w:divBdr>
              <w:divsChild>
                <w:div w:id="157892903">
                  <w:marLeft w:val="0"/>
                  <w:marRight w:val="0"/>
                  <w:marTop w:val="0"/>
                  <w:marBottom w:val="0"/>
                  <w:divBdr>
                    <w:top w:val="none" w:sz="0" w:space="0" w:color="auto"/>
                    <w:left w:val="none" w:sz="0" w:space="0" w:color="auto"/>
                    <w:bottom w:val="none" w:sz="0" w:space="0" w:color="auto"/>
                    <w:right w:val="none" w:sz="0" w:space="0" w:color="auto"/>
                  </w:divBdr>
                </w:div>
                <w:div w:id="12512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26677">
          <w:marLeft w:val="0"/>
          <w:marRight w:val="0"/>
          <w:marTop w:val="0"/>
          <w:marBottom w:val="0"/>
          <w:divBdr>
            <w:top w:val="none" w:sz="0" w:space="0" w:color="auto"/>
            <w:left w:val="none" w:sz="0" w:space="0" w:color="auto"/>
            <w:bottom w:val="none" w:sz="0" w:space="0" w:color="auto"/>
            <w:right w:val="none" w:sz="0" w:space="0" w:color="auto"/>
          </w:divBdr>
        </w:div>
      </w:divsChild>
    </w:div>
    <w:div w:id="202732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ricppci@LSHTM.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icppci@LSHTM.ac.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ricppci@LSHTM.ac.uk" TargetMode="Externa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2BD45-233B-4FC8-8E62-804997AFA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1452</Words>
  <Characters>8281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Knight</dc:creator>
  <cp:keywords/>
  <dc:description/>
  <cp:lastModifiedBy>Daniel Hetherington</cp:lastModifiedBy>
  <cp:revision>11</cp:revision>
  <dcterms:created xsi:type="dcterms:W3CDTF">2016-07-06T11:18:00Z</dcterms:created>
  <dcterms:modified xsi:type="dcterms:W3CDTF">2016-09-12T14:03:00Z</dcterms:modified>
</cp:coreProperties>
</file>